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292 vom 19. Dezember 2019</w:t>
      </w:r>
    </w:p>
    <w:p>
      <w:r>
        <w:t>FR Kantonsgericht, 2019-12-19, FR</w:t>
      </w:r>
    </w:p>
    <w:p>
      <w:r>
        <w:rPr>
          <w:b/>
        </w:rPr>
        <w:t xml:space="preserve">Quelle: </w:t>
      </w:r>
      <w:r>
        <w:t>https://mcp.opencaselaw.ch/entscheid/fr_gerichte_605_2018_292</w:t>
      </w:r>
    </w:p>
    <w:p>
      <w:r>
        <w:t>FR: FR_GERICHTE 605 2018 292 du 19 décembre 2019</w:t>
      </w:r>
    </w:p>
    <w:p>
      <w:r>
        <w:t>IT: FR_GERICHTE 605 2018 292 del 19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w:t>
      </w:r>
    </w:p>
    <w:p>
      <w:r>
        <w:rPr>
          <w:b/>
        </w:rPr>
        <w:t>E. 2.1</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Tribunal cantonal TC Page 3 de 6 Les efforts personnels engagés pour trouver un travail convenable, lesquels représentent le noyau de l'obligation de diminuer le dommage, sont à examiner, en règle générale, avec rigueur (arrêt TF 8C_21/2008 du 3 juin 2008 consid. 3.2).</w:t>
      </w:r>
    </w:p>
    <w:p>
      <w:r>
        <w:rPr>
          <w:b/>
        </w:rPr>
        <w:t>E. 2.2</w:t>
      </w:r>
    </w:p>
    <w:p>
      <w:r>
        <w:t>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(cf. ATF 139 V 524 consid. 4.2; arrêt TF 8C_768/2014 du 23 février 2015 consid. 2.2.3).</w:t>
      </w:r>
    </w:p>
    <w:p>
      <w:r>
        <w:rPr>
          <w:b/>
        </w:rPr>
        <w:t>E. 2.3</w:t>
      </w:r>
    </w:p>
    <w:p>
      <w:r>
        <w:t>Lorsqu’un assuré ne sait pas à quel moment il va s’inscrire au chômage car sa décision dépend de facteurs divers (notamment liquidation d’une société commerciale), il devra être sanctionné en cas d’absence ou d’insuffisante de recherches d’emploi avant l’inscription au chômage. En effet, même dans ce cas, l’assuré devra assumer une partie du dommage ainsi causé à l’assurance, soit celui qui résulte d’une sollicitation des prestations de celle-ci sans efforts préalables pour trouver un emploi. En revanche, lorsque l’inscription au chômage est intervenue précipitamment, sans que l’assuré n’ait pu jouer le moindre rôle quant au moment de cette inscription, et ce dans des circonstances qui étaient imprévisibles (annulation d’une formation, d’une école de recrues), aucune faute ne peut être retenue (RUBIN, Commentaire de la loi sur l'assurance-chômage, no 15 ad art. 17). Un indépendant qui entend mettre fin à son activité et s’inscrire au chômage doit également rechercher un emploi avant son inscription au chômage (RUBIN, no 16 ad art. 17).</w:t>
      </w:r>
    </w:p>
    <w:p>
      <w:r>
        <w:rPr>
          <w:b/>
        </w:rPr>
        <w:t>E. 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no 12 ad art. 17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no 8 ad art. 17 et les références citées).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w:t>
      </w:r>
    </w:p>
    <w:p>
      <w:r>
        <w:t>Tribunal cantonal TC Page 4 de 6 Elle pose ainsi une limite à l'obligation de l'assurance-chômage d'allouer des prestations pour des dommages que l'assuré aurait pu éviter (RUBIN, n° 2 ad art. 30 et les références citées).</w:t>
      </w:r>
    </w:p>
    <w:p>
      <w:r>
        <w:rPr>
          <w:b/>
        </w:rPr>
        <w:t>E. 4</w:t>
      </w:r>
    </w:p>
    <w:p>
      <w:r>
        <w:t>Conformément à l'art. 30 al. 3 3ème phr. LACI, la durée de la suspension est proportionnelle à la gravité de la faute et ne peut excéder, par motif de suspension, 60 jours.</w:t>
      </w:r>
    </w:p>
    <w:p>
      <w:r>
        <w:rPr>
          <w:b/>
        </w:rPr>
        <w:t>E. 4.1</w:t>
      </w:r>
    </w:p>
    <w:p>
      <w:r>
        <w:t>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 arrêt TF C 351/01 du 21 mai 2002 consid. 2b/aa).</w:t>
      </w:r>
    </w:p>
    <w:p>
      <w:r>
        <w:rPr>
          <w:b/>
        </w:rPr>
        <w:t>E. 4.2</w:t>
      </w:r>
    </w:p>
    <w:p>
      <w:r>
        <w:t>Dans ses directives (cf. Bulletin LACI Indemnité de chômage [IC] Marché du travail/Assurance-chômage), le Secrétariat d'Etat à l'économie (ci-après: SECO) a édicté une échelle des suspensions à l'intention des autorités cantonales. S'agissant du motif de suspension relatif à l’absence de recherches d’emploi pendant le délai de congé, la faute est qualifiée de légère et donne lieu à une suspension du droit aux indemnités de quatre à six jours timbrés lorsque le délai de congé est d'un mois, de huit à douze jours timbrés lorsque le délai de congé est de deux mois et de douze à dix-huit jours timbrés lorsque le délai de congé est de trois mois ou plus (§ D72 ch. 1.B).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w:t>
      </w:r>
    </w:p>
    <w:p>
      <w:r>
        <w:rPr>
          <w:b/>
        </w:rPr>
        <w:t>E. 5</w:t>
      </w:r>
    </w:p>
    <w:p>
      <w:r>
        <w:t>Est litigieuse la question de savoir si c'est à juste titre que la recourante a été suspendue par le SPE durant 14 jours dans l'exercice de son droit à l'indemnité pour n’avoir pas effectué de recherches d'emploi durant la période précédant le chômage, à savoir pendant la durée de son premier contrat de travail de trois mois. Qu’en est-il ?</w:t>
      </w:r>
    </w:p>
    <w:p>
      <w:r>
        <w:rPr>
          <w:b/>
        </w:rPr>
        <w:t>E. 5.1</w:t>
      </w:r>
    </w:p>
    <w:p>
      <w:r>
        <w:t>La recourante, née en 1995, fait valoir son ignorance de la loi sur l’assurance-chômage et du fonctionnement de cette institution, précisant être arrivée en Suisse de B.________ voici moins d’un an et s’être inscrite au chômage immédiatement à la fin de son premier contrat de travail d’une durée déterminée de trois mois. Ces faits, qui ressortent par ailleurs du dossier de l’autorité intimée, ne sont aucunement contestés.</w:t>
      </w:r>
    </w:p>
    <w:p>
      <w:r>
        <w:t>Tribunal cantonal TC Page 5 de 6 Le seul grief invoqué étant l’ignorance de la loi, celui-ci ne peut manifestement être admis en tant que tel : cela reviendrait en effet à heurter le principe d’égalité devant la loi, respectivement les grands principes juridiques (ici, une jurisprudence consacrée qui érige en une règle de comportement élémentaire l’obligation de diminuer le dommage en effectuant des recherches avant même de s’inscrire au chômage) que nul n’est précisément censé ignorer.</w:t>
      </w:r>
    </w:p>
    <w:p>
      <w:r>
        <w:rPr>
          <w:b/>
        </w:rPr>
        <w:t>E. 5.2</w:t>
      </w:r>
    </w:p>
    <w:p>
      <w:r>
        <w:t>La recourante ne pouvait en revanche ignorer qu’elle risquait de se retrouver sans travail à l’issue des trois mois d’un contrat de durée déterminée et qu’elle allait ainsi éventuellement s’annoncer à l’assurance-chômage, ce qu’elle n’a du reste pas manqué de faire. Force est ainsi de constater que, pour couvrir la perte de gain causée par la perte de son emploi, elle a su s’adresser auprès de l’assurance compétente, dont on peut supposer qu’elle en connaissait non seulement le but mais aussi certaines des modalités. Qu’elle n’ait pas été au courant de son obligation plus particulière de tout faire pour diminuer le dommage avant même de s’inscrire au chômage, cela revient pour elle à implicitement admettre qu’elle ne s’était pas bien renseignée sur le fonctionnement de l’institution qu’elle allait solliciter, ce qui constitue une forme de négligence de sa part, qu’il lui incombe en l’espèce d’assumer. L’on fera remarquer sur ce point que l’égalité devant la loi implique en de tels cas une égalité entre les assurés : les cotisations des assurés observant leurs obligations ne sauraient en effet être affectées à la couverture de la perte de gain de ceux moins soucieux des leurs. Quoi qu’il en soit, la recourante ne se prévaut enfin d’aucun renseignement erroné qui lui aurait été donné par les autorités de la Caisse de chômage et qui l’aurait incitée à se penser exemptée de toute obligation d’effectuer ses recherches d’emploi avant de s’inscrire au chômage, la cause ne sachant ainsi être examinée sous l’angle de la protection de la bonne foi des administrés au sens de l’art. 9 de la Constitution fédérale.</w:t>
      </w:r>
    </w:p>
    <w:p>
      <w:r>
        <w:rPr>
          <w:b/>
        </w:rPr>
        <w:t>E. 6</w:t>
      </w:r>
    </w:p>
    <w:p>
      <w:r>
        <w:t>Il reste, cela étant, à examiner la décision de suspension sous l’angle de la durée de la mesure prononcée, la recourante ayant fait l’objet d’une suspension de 14 jours.</w:t>
      </w:r>
    </w:p>
    <w:p>
      <w:r>
        <w:rPr>
          <w:b/>
        </w:rPr>
        <w:t>E. 6.1</w:t>
      </w:r>
    </w:p>
    <w:p>
      <w:r>
        <w:t>Le SPE a retenu une faute légère, ce qui ne saurait être remis en cause. L’autorité bénéficiant en l’espèce d’une grande marge d’appréciation, la décision ne saurait manifestement être qualifiée de contraire au droit. En revanche, la mesure peut être revue sous l’angle de l’opportunité, la recourante laissant clairement entendre, dans le cadre de sa protestation, qu’elle juge la mesure trop sévère au vu de sa jeunesse et de son inexpérience du monde du travail.</w:t>
      </w:r>
    </w:p>
    <w:p>
      <w:r>
        <w:rPr>
          <w:b/>
        </w:rPr>
        <w:t>E. 6.2</w:t>
      </w:r>
    </w:p>
    <w:p>
      <w:r>
        <w:t>C’est le lieu de faire remarquer que, s’annonçant pour la première fois à l’assurance- chômage, elle aurait pu bénéficier d’une certaine clémence et non d’une mesure de suspension de 14 jours pouvant sembler systématique au vu du barème généralement appliqué par le SPE pour ce type tout particulier de manquements. Une telle suspension amènerait en outre la recourante, vendeuse aux revenus modestes (et, par conséquent, susceptibles de causer un dommage d’autant moins important à l’assurance) à devoir rembourser un montant de plus de CHF 1'250.- et pourrait l’exposer à la précarité : cela peut sembler excessif au regard des circonstances et faire apparaître la mesure comme quelque peu disproportionnée et dès lors inopportune.</w:t>
      </w:r>
    </w:p>
    <w:p>
      <w:r>
        <w:t>Tribunal cantonal TC Page 6 de 6 Partant, il convient de s’écarter de la mesure prononcée pour la réduire à 10 jours.</w:t>
      </w:r>
    </w:p>
    <w:p>
      <w:r>
        <w:rPr>
          <w:b/>
        </w:rPr>
        <w:t>E. 7</w:t>
      </w:r>
    </w:p>
    <w:p>
      <w:r>
        <w:t>Il s’ensuit l’admission partielle du recours, pour les motifs évoqués. La décision est modifiée dans le sens où la mesure de suspension est réduite à 10 jours. Il n’est pas perçu de frais de justice. Ni alloué d’indemnité de partie. la Cour arrête : I. Le recours est partiellement admis. La décision est modifiée en ce sens que la mesure de suspension réduite à 10 jours.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décembre 2019/mbo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