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291 vom 22. Mai 2019</w:t>
      </w:r>
    </w:p>
    <w:p>
      <w:r>
        <w:t>FR Kantonsgericht, 2019-05-22, DE</w:t>
      </w:r>
    </w:p>
    <w:p>
      <w:r>
        <w:rPr>
          <w:b/>
        </w:rPr>
        <w:t xml:space="preserve">Quelle: </w:t>
      </w:r>
      <w:r>
        <w:t>https://mcp.opencaselaw.ch/entscheid/fr_gerichte_605_2018_291</w:t>
      </w:r>
    </w:p>
    <w:p>
      <w:r>
        <w:t>FR: FR_GERICHTE 605 2018 291 du 22 mai 2019</w:t>
      </w:r>
    </w:p>
    <w:p>
      <w:r>
        <w:t>IT: FR_GERICHTE 605 2018 291 del 22 maggio 2019</w:t>
      </w:r>
    </w:p>
    <w:p>
      <w:pPr>
        <w:pStyle w:val="Heading2"/>
      </w:pPr>
      <w:r>
        <w:t>Regeste</w:t>
      </w:r>
    </w:p>
    <w:p>
      <w:r>
        <w:t>Arrêt de la Ie Cour des assurances sociales du Tribunal cantonal | Unfallversicherung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Tribunal cantonal TC Page 4 de 10</w:t>
      </w:r>
    </w:p>
    <w:p>
      <w:r>
        <w:rPr>
          <w:b/>
        </w:rPr>
        <w:t>E. 2.1</w:t>
      </w:r>
    </w:p>
    <w:p>
      <w:r>
        <w:t>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w:t>
      </w:r>
    </w:p>
    <w:p>
      <w:r>
        <w:rPr>
          <w:b/>
        </w:rPr>
        <w:t>E. 2.2</w:t>
      </w:r>
    </w:p>
    <w:p>
      <w:r>
        <w:t>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Tribunal cantonal TC Page 5 de 10 consid. 1b; 1990 n°12 consid. 1b et les arrêts cités; ATF 115 V 113 consid. 3d/bb). Dans cette mesure, en droit des assurances sociales, le fardeau de la preuve n'est pas subjectif, mais objectif (RCC 1984 p. 128 consid. 1b).</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3.3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w:t>
      </w:r>
    </w:p>
    <w:p>
      <w:r>
        <w:rPr>
          <w:b/>
        </w:rPr>
        <w:t>E. 3.4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Tribunal cantonal TC Page 6 de 10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4</w:t>
      </w:r>
    </w:p>
    <w:p>
      <w:r>
        <w:t>Il n'est, ici, pas contesté que seuls les troubles somatiques sont à la charge de l'assurance- accidents. En effet, dans son mémoire, la recourante admet "que les troubles psychiques ne sont probablement pas en relation de causalité adéquate avec l'événement du 03.01.2009" (recte : 3 décembre 2009). A cet égard, la Cour relève qu'il est en effet peu probable que le fait de glisser sur une plaque de glace au mois de janvier soit susceptible de provoquer des troubles psychiques. En revanche, l'existence d'un lien de causalité entre les troubles somatiques de la recourante et l'accident du 3 décembre 2009 n'est pas mise en cause. C'est ce dont atteste, au demeurant, l'un des médecins d'arrondissement de la SUVA interrogé à ce sujet (cf. dossier SUVA, pièce 49). Il n'est pas nécessaire d'y revenir. Demeure donc litigieuse l'évaluation de l'état de santé somatique de la recourante, laquelle a une incidence tant sur la problématique de la stabilisation de l'état de santé – délimitant du point de vue temporel le droit au traitement médical et le droit à une rente d'invalidité – que sur celle de la capacité de gain, permettant d'évaluer le degré d'invalidité de l'assurée.</w:t>
      </w:r>
    </w:p>
    <w:p>
      <w:r>
        <w:rPr>
          <w:b/>
        </w:rPr>
        <w:t>E. 4.1</w:t>
      </w:r>
    </w:p>
    <w:p>
      <w:r>
        <w:t>A l'appui de son recours, l'assurée se prévaut des conclusions du Dr F.________, lequel a rendu un rapport d'expertise le 22 novembre 2016 sur mandat de l'OAI. Le médecin y mentionne les diagnostics invalidants de "status après arthroscopie de l'épaule D le 13.01.2012 et suture de la coiffe des rotateurs" et de "status après capsulite rétractile de l'épaule D" ainsi que les diagnostics non-invalidants de "diabète de type II" et d'"hypertension artérielle traitée". Il estime que "des limitations fonctionnelles doivent être reconnues à l'assurée pour ce qui concerne les activités nécessitant une force importante du membre supérieur D, les activités nécessitant un travail au-dessus du niveau de l'horizontal ainsi que les activités répétitives pour le membre supérieur D. Le port de charges exigible est également limité à 5 kg". Cependant, il conclut qu'"on ne peut pas attendre de rendement chez [l'assurée] autre que dans une reprise de travail à titre « thérapeutique »", proposant une "réponse consensuelle concluant la discussion avec l'experte psychiatre" (dossier SUVA, pièces 180). Le Dr I.________, spécialiste en anesthésiologie, du Service médical régional des offices AI, n'est pas convaincu par cette expertise. Il estime que le "rapport ne remplit pas entièrement les exigences en matière d'expertise médicale". En particulier, il relève que l'expert "ne s'est pas adjoint la collaboration d'un(e) interprète [mais que] c'est le mari de l'expertisée qui, non seulement a assisté à l'examen, mais encore a répondu aux questions à la place de l'expertisée". Il constate également que "l'expert ne disposait d'aucun document radiologique et n'a pas jugé nécessaire de demander des examens radiologiques ni ultrasonographiques de l'épaule droite". Il regrette aussi que l'expert "relève des incohérences […] et des fortes autolimitations" sans, pour autant, donner une "appréciation critique et [sans] en tire[r] aucune conclusion" (rapport du 19 décembre 2016, dossier OAI, p. 688). Tribunal cantonal TC Page 7 de 10 Ces critiques sont fondées. Il est en effet reconnu que le recours à des proches pour la traduction peut créer un effet de distorsion. La jurisprudence a par ailleurs relevé que les membres de la famille (y compris les amis et les connaissances) ne conviennent pas comme interprètes en raison du manque de distance par rapport à l'exploré et par la contrainte (mutuelle) de se comporter conformément aux rôles familiaux (cf. ATF 140 V 260 consid. 3, not. 3.2.4). En outre, l'on doit relever que l'expert n'avait pas de document radiologique à sa disposition mais uniquement des comptes rendus des radiographies, IRM et ultrasonographies figurant dans le dossier assécurologique. Enfin, on relève que des "incohérences" et une impression "de fortes autolimitations" sont évoquées par l'expert mais que celui-ci ne semble pas les prendre en compte dans son évaluation de la capacité de travail. A cela, l'on doit ajouter que les conclusions de l'expert-orthopédiste ne sont que peu motivées. En particulier, les réponses aux différentes questions posées par l'Office ne sont que très succinctes, alors que la partie intitulée "appréciation du cas et pronostic" ne consiste, de facto, qu'en un résumé des parties précédentes, sans nouvel apport sur le plan de la réflexion. Au final, l'on a donc bien peine à comprendre les réponses que l'expert donne à l'OAI, et surtout leurs motifs et les raisonnements sous-jacents. Au vu de ce qui précède, il existe un doute certain quant à la validité des constats et conclusions du Dr F.________. Dans ces circonstances, l'expertise orthopédique n'apparaît pas convaincante, de sorte que la Cour ne saurait s'y référer.</w:t>
      </w:r>
    </w:p>
    <w:p>
      <w:r>
        <w:rPr>
          <w:b/>
        </w:rPr>
        <w:t>E. 4.2</w:t>
      </w:r>
    </w:p>
    <w:p>
      <w:r>
        <w:t>Dans son arrêt du 26 janvier 2016 (608 2014 77), la Cour de céans s'était notamment référée aux conclusions des médecins de D.________, qui retenaient les limitations fonctionnelles suivantes: activités répétitives avec force du membre supérieur droit, activités prolongées avec le membre supérieur droit au-dessus du plan des épaules et activités très répétitives avec le membre supérieur droit. Selon eux, "sur le plan médico-théorique une [capacité de travail]] totale est attendue dans une activité adaptée". La Cour se référait également aux conclusions du Dr E.________, admettant qu'il existait une incapacité totale dans l'ancienne activité d'ouvrière de production, mais que, dans une activité professionnelle adaptée, l'assurée pouvait travailler à 100%, sans perte de rendement. Une telle activité devait être une activité légère à modérée, sans travail à la hauteur des épaules et au- dessus de la tête, un port de charge limité jusqu'à 10 kg à la hauteur des hanches, 5 kg à la hauteur du thorax et 1 kg à la hauteur des épaules et au-dessus et de manière non répétitive durant la journée. Cette activité devait en outre éviter tout travail générant des vibrations ou soumis à des coups ou des à-coups, l'utilisation d'échelles et d'échafaudages et toutes les activités contraignantes répétitives pour le membre supérieur droit dominant (cf. arrêt TC 608 2014 77 du 26 janvier 2016 consid. 3a). Aucun élément au dossier ne donne à penser que ces conclusions des médecins de D.________ et du Dr E.________ ne seraient plus actuelles. Le Dr J.________, médecin adjoint au sein de la clinique de chirurgie orthopédique de C.________, constate pour sa part que l'état de santé de sa patiente n'a pas évolué depuis 2012 (cf. dossier OAI, p. 415, 466, 573 et 746). Le médecin apprécie certes tout différemment la capacité de travail de sa patiente et estime qu'elle est en incapacité de travail totale. Il n'avait, cependant, déjà pas convaincu la Cour lorsqu'elle a rendu son arrêt le 26 janvier 2016, ses rapports étant alors qualifiés d'insuffisamment motivés et faisant état essentiellement des douleurs Tribunal cantonal TC Page 8 de 10 ressenties par la patiente chez qui des incohérences et des autolimitations étaient constatées. Au demeurant, l'on doit constater que l'orthopédiste prend également en compte l'impact des troubles psychiques lorsqu'il évalue la capacité de travail de sa patiente. Il indique ainsi qu'elle "présente d'importantes douleurs au niveau de l'épaule, qui l'empêche même d'avoir un sommeil régulier" mais a aussi "sur ces douleurs un état dépressif réactionnel qui nécessite la prise de psychotropes et a besoin d'une antalgie quotidienne". C'est l'ensemble de ces troubles qui le conduit à conclure qu'il ne "pense pas que sous ces conditions une activité même légère puisse être réalisée" (rapport du 30 avril 2014, dossier OAI, p. 573). Or, les troubles d'ordre psychiques ne sont pas à la charge de la SUVA. Les rapports du Dr J.________ n'apparaissent, dans ces circonstances, pas pertinents en l'espèce.</w:t>
      </w:r>
    </w:p>
    <w:p>
      <w:r>
        <w:rPr>
          <w:b/>
        </w:rPr>
        <w:t>E. 4.3</w:t>
      </w:r>
    </w:p>
    <w:p>
      <w:r>
        <w:t>Ainsi, pour ce qui a trait aux seuls troubles somatiques, la Cour fait sienne les conclusions toujours actuelles des médecins de D.________ et du Dr E.________ pour retenir que dans une activité professionnelle adaptée – soit sans activités répétitives avec force du membre supérieur droit, sans activités prolongées avec le membre supérieur droit au-dessus du plan des épaules et sans activités très répétitives avec le membre supérieur droit – l'assurée peut travailler à 100%, sans perte de rendement. Cette capacité résiduelle de travail est médicalement attestée au plus tard au mois de décembre 2013, soit la date de l'examen par le Dr E.________, date à laquelle celui-ci estime que le "status [est] superposable à celui effectué lors du bilan du 27.05.2013 et à celui effectué lors du séjour à D.________ d'octobre 2013" (dossier SUVA, pièce 143). La fin décembre 2013 délimite donc du point de vue temporel le droit au traitement médical – lequel cesse à ce moment là – et le droit à une rente d'invalidité qu'il convient encore de déterminer.</w:t>
      </w:r>
    </w:p>
    <w:p>
      <w:r>
        <w:rPr>
          <w:b/>
        </w:rPr>
        <w:t>E. 5.1</w:t>
      </w:r>
    </w:p>
    <w:p>
      <w:r>
        <w:t>Selon l'art. 18 al. 1 LAA, si l'assuré est invalide à 10% au moins par suite d'un accident, il a droit à une rente d'invalidité. Aux termes de l'art. 6 al. 1 LAA, les prestations d'assurance sont allouées en cas d'accident professionnel, d'accident non professionnel et de maladie professionnelle.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5.2</w:t>
      </w:r>
    </w:p>
    <w:p>
      <w:r>
        <w:t>En règle générale, le revenu hypothétique de la personne valide doit être évalué sur la base du dernier revenu effectivement réalisé avant l'atteinte à la santé. Compte tenu de ses capacités professionnelles et des circonstances personnelles, on prend en considération ses chances réelles d'avancement compromises par le handicap, en posant la présomption que l'assuré aurait continué d'exercer son activité sans la survenance de son invalidité. Dans tous les cas, il faut établir au degré de la vraisemblance prépondérante ce qu'il aurait réellement pu obtenir au moment déterminant s'il n'était pas invalide (arrêt TF U 361/01 du 31 janvier 2003 et les références; cf. ég. ATF 129 V 222 consid. 4.3.1). Tribunal cantonal TC Page 9 de 10</w:t>
      </w:r>
    </w:p>
    <w:p>
      <w:r>
        <w:rPr>
          <w:b/>
        </w:rPr>
        <w:t>E. 5.3</w:t>
      </w:r>
    </w:p>
    <w:p>
      <w:r>
        <w:t>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 S'agissant de la détermination du revenu d'invalide sur la base des données salariales recueillies par la SUVA, le Tribunal fédéral exige, en sus de la production d'au moins cinq descriptions de poste de travail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w:t>
      </w:r>
    </w:p>
    <w:p>
      <w:r>
        <w:rPr>
          <w:b/>
        </w:rPr>
        <w:t>E. 6.1</w:t>
      </w:r>
    </w:p>
    <w:p>
      <w:r>
        <w:t>Au titre de revenu de valide, la SUVA a retenu un montant de CHF 50'310.-, chiffre basé sur la convention collective des métiers de la boucherie pour l'année 2014 (dossier SUVA, pièce 181). Ce montant n'est pas contesté par la recourante qui travaillait comme ouvrière de production au sein d'une entreprise de produits alimentaires. Son travail était de préparer de la viande ou de l'étiqueter (dossier SUVA, pièce 10). Au vu de son activité, il est donc vraisemblable qu'elle aurait pu bénéficier du salaire de la convention dans l'avenir. On relève, au demeurant, que ce salaire est bien supérieur aux montants figurant dans l'extrait du compte individuel (dossier SUVA, pièce 71) et au salaire auprès de son ancien employeur (dossier SUVA, pièce 52), ce qui lui est favorable.</w:t>
      </w:r>
    </w:p>
    <w:p>
      <w:r>
        <w:rPr>
          <w:b/>
        </w:rPr>
        <w:t>E. 6.2</w:t>
      </w:r>
    </w:p>
    <w:p>
      <w:r>
        <w:t>Comme revenu d'invalide, la SUVA a retenu un montant de CHF 52'843.- à savoir le salaire moyen de cinq DPT sur un total de 119. Il s'agit des DPT de caissière de station service, d'employée de restaurant, d'aide caissière, d'ouvrière de montage et d'employée d'administration (dossier SUVA, pièce 183). La recourante ne conteste pas les postes retenus par l'autorité intimée. Ceux-ci semblent, par ailleurs, correspondre en tous points aux limitations retenues par les médecins de D.________ et le Dr E.________, car évitent les activités répétitives avec force du membre supérieur droit, les Tribunal cantonal TC Page 10 de 10 activités prolongées avec le membre supérieur droit au-dessus du plan des épaules et les activités très répétitives avec le membre supérieur droit. L'on rappelle, à ce stade, que le revenu d'invalide ne prend en considération que les atteintes à la santé pour lesquelles la SUVA est responsable. Il n'est pas nécessaire d'y revenir. Partant, l'on peut confirmer le montant de CHF 52'843.- retenu comme revenu d'invalide.</w:t>
      </w:r>
    </w:p>
    <w:p>
      <w:r>
        <w:rPr>
          <w:b/>
        </w:rPr>
        <w:t>E. 6.3</w:t>
      </w:r>
    </w:p>
    <w:p>
      <w:r>
        <w:t>Il ressort de la comparaison de ces deux revenus que la recourante ne peut se prévaloir d'aucune perte de gain. Son degré d'invalidité est donc nul.</w:t>
      </w:r>
    </w:p>
    <w:p>
      <w:r>
        <w:rPr>
          <w:b/>
        </w:rPr>
        <w:t>E. 7</w:t>
      </w:r>
    </w:p>
    <w:p>
      <w:r>
        <w:t>Le recours, mal fondé, doit dès lors être rejeté et la décision sur opposition du 23 octobre 2018 confirmée. Selon le principe de la gratuité de la procédure valant en la matière, il n'est pas perçu de frais de justice. Au vu du rejet du recours, il n'est pas octroyé d'indemnité de partie. la Cour arrête : I. Le recours est rejeté. II. Il n'est pas perçu de frais de justice ni octroyé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mai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