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 vom 8. Oktober 2018</w:t>
      </w:r>
    </w:p>
    <w:p>
      <w:r>
        <w:t>FR Kantonsgericht, 2018-10-08, DE</w:t>
      </w:r>
    </w:p>
    <w:p>
      <w:r>
        <w:rPr>
          <w:b/>
        </w:rPr>
        <w:t xml:space="preserve">Quelle: </w:t>
      </w:r>
      <w:r>
        <w:t>https://mcp.opencaselaw.ch/entscheid/fr_gerichte_605_2018_28</w:t>
      </w:r>
    </w:p>
    <w:p>
      <w:r>
        <w:t>FR: FR_GERICHTE 605 2018 28 du 8 octobre 2018</w:t>
      </w:r>
    </w:p>
    <w:p>
      <w:r>
        <w:t>IT: FR_GERICHTE 605 2018 28 del 8 ottobre 2018</w:t>
      </w:r>
    </w:p>
    <w:p>
      <w:pPr>
        <w:pStyle w:val="Heading2"/>
      </w:pPr>
      <w:r>
        <w:t>Regeste</w:t>
      </w:r>
    </w:p>
    <w:p>
      <w:r>
        <w:t>Arrêt de la Ie Cour des assurances sociales du Tribunal cantonal | Unfallversicherung</w:t>
      </w:r>
    </w:p>
    <w:p>
      <w:pPr>
        <w:pStyle w:val="Heading2"/>
      </w:pPr>
      <w:r>
        <w:t>Erwägungen</w:t>
      </w:r>
    </w:p>
    <w:p>
      <w:r>
        <w:rPr>
          <w:b/>
        </w:rPr>
        <w:t>E. 1</w:t>
      </w:r>
    </w:p>
    <w:p>
      <w:r>
        <w:t>L’instruction du recours, déclaré recevable à l’époque, est reprise sur injonction du TF.</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3</w:t>
      </w:r>
    </w:p>
    <w:p>
      <w:r>
        <w:t>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réputée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Tribunal cantonal TC Page 4 de 14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(G. FRÉSARD-FELLAY, Droit suisse de la sécurité sociale, Volume II, Berne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w:t>
      </w:r>
    </w:p>
    <w:p>
      <w:r>
        <w:rPr>
          <w:b/>
        </w:rPr>
        <w:t>E. 3.3.2</w:t>
      </w:r>
    </w:p>
    <w:p>
      <w:r>
        <w:t>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 Tribunal cantonal TC Page 5 de 14</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Tribunal cantonal TC Page 6 de 14</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 consid. 3.2 et 3.3). Aussi n'existe-t-il pas, en droit des assurances sociales, un principe selon lequel l'administration ou le juge devrait statuer, dans le doute, en faveur de l'assuré (ATF 126 V 322 consid. 5a).</w:t>
      </w:r>
    </w:p>
    <w:p>
      <w:r>
        <w:rPr>
          <w:b/>
        </w:rPr>
        <w:t>E. 5.1</w:t>
      </w:r>
    </w:p>
    <w:p>
      <w:r>
        <w:t>Selon la jurisprudence du Tribunal fédéral des assurances, l'opposition constitue une sorte de procédure de reconsidération qui confère à l'autorité ayant statué la possibilité de réexaminer sa décision avant que le juge ne soit éventuellement saisi. Il s'agit d'un véritable « moyen juridictionnel » ou « moyen de droit ». Il appartient à l'assuré de déterminer l'objet et les limites de sa contestation, l'assureur devant alors examiner l'opposition dans la mesure où sa décision est entreprise. Partant, dans la mesure où la décision n'est pas attaquée en procédure d'opposition (sur certains points) et ne fait pas l'objet d'un examen d'office, elle entre partiellement en force (arrêt TF U 27/04 du 15 mars 2005 consid. 3.2 et les références).</w:t>
      </w:r>
    </w:p>
    <w:p>
      <w:r>
        <w:rPr>
          <w:b/>
        </w:rPr>
        <w:t>E. 5.2</w:t>
      </w:r>
    </w:p>
    <w:p>
      <w:r>
        <w:t>Dans son recours initial du 13 juin 2016 à l’encontre de la décision sur opposition du 23 mai 2016, le recourant avait conclu à la poursuite de la prise en charge du traitement médical et du versement des indemnités journalières. Dans son arrêt du 7 avril 2017, la Cour de céans avait considéré ces conclusions irrecevables, au motif que dans son opposition de principe du 17 mars 2016, complétée le 28 avril et 2 mai 2016, à l’encontre de la décision du 8 mars 2016, le recourant s’était limité à revendiquer une rente d’invalidité, mais n’avait en revanche pas contesté la stabilisation de son état de santé ni la fin de la prise en charge du traitement médical ou du versement des indemnités journalières qui en découlent, ni même le taux de l’indemnité pour atteinte à l’intégrité qui lui avait été accordée, de sorte que la décision du 8 mars 2016 était entrée en force sur ces différents aspects Tribunal cantonal TC Page 7 de 14 Ceci n’a pas été contesté par le recourant dans son recours auprès du Tribunal fédéral. L’arrêt du TF du 15 janvier 2018 ne se prononce du reste pas sur cette question. Partant, il convient de confirmer l’irrecevabilité des conclusions tendant à remettre en cause la stabilisation de l’état de santé ainsi que la fin de la prise en charge du traitement médical et du versement des indemnités journalières qui en découlent, si tant est que ces conclusions soient maintenues.</w:t>
      </w:r>
    </w:p>
    <w:p>
      <w:r>
        <w:rPr>
          <w:b/>
        </w:rPr>
        <w:t>E. 6</w:t>
      </w:r>
    </w:p>
    <w:p>
      <w:r>
        <w:t>Demeure dès lors seule litigieux le droit à une rente d’invalidité, et plus précisément le taux d’invalidité du recourant découlant des atteintes liées à la chute du 4 février 2012. Le recourant prétend qu’aucune activité professionnelle, fût-elle adaptée, n’est exigible compte tenu de son état de santé, invoquant à ce propos notamment les rapports médicaux du Dr D.________, qui le suit depuis le mois de mars 2015. La SUVA se réfère pour sa part à l’avis de l’ancien médecin d’arrondissement, le Dr E.________, qui considère qu’une activité adaptée est exigible à 100%. Qu’en est-il ? Il s’agit, pour mémoire, de revenir sur le dossier et de retracer brièvement l’historique de ce cas.</w:t>
      </w:r>
    </w:p>
    <w:p>
      <w:r>
        <w:rPr>
          <w:b/>
        </w:rPr>
        <w:t>E. 6.1</w:t>
      </w:r>
    </w:p>
    <w:p>
      <w:r>
        <w:t>Accident, rechute et décision initiale Suite à l’accident du 4 février 2012, au cours duquel il a chuté sur l’épaule droite, le recourant a dans un premier temps repris son activité professionnelle d’opérateur de production au sein de l’entreprise F.________ SA, avant d’annoncer une rechute le 2 octobre 2013. Une intervention chirurgicale (ténodèse du biceps avec suture du sus-épineux et du subscapulaire, décompression sous-acromiale et résection de l’articulation acromio-claviculaire) a été pratiquée le</w:t>
      </w:r>
    </w:p>
    <w:p>
      <w:r>
        <w:rPr>
          <w:b/>
        </w:rPr>
        <w:t>E. 6.2</w:t>
      </w:r>
    </w:p>
    <w:p>
      <w:r>
        <w:t>Procédures d’opposition et de recours Le recourant a par la suite produit un nouveau rapport du Dr D.________ du 27 avril 2016, co- signé par le Dr J.________, médecin-assistant auprès de la clinique de chirurgie orthopédique de I.________, qui signalaient une augmentation des douleurs suite à une séance de physiothérapie, suite à laquelle « de manière générale, depuis la dernière consultation, les douleurs ont augmenté mais la mobilité de l’épaule est plutôt bonne ». En conclusion, ils relevaient que « l’évolution n’est malheureusement pas favorable avec une persistance de douleurs très importantes lors de la Tribunal cantonal TC Page 9 de 14 mobilisation de l’épaule avec actuellement encore une incapacité de travail complète à travailler pour toute activité manuelle même légère. De manière générale, depuis le début de notre suivi, l’évolution est lentement favorable » (dossier intimée, pièce 221). Une attestation médicale du 28 avril 2016 établie par ces mêmes médecins confirmait encore une « incapacité complète à travailler pour toute activité manuelle même légère », en expliquant que « même travailler à l’ordinateur lui procure des douleurs trop intenses déjà après 10 minutes. Le patient ne peut donc pas reprendre une activité professionnelle en ce moment » (dossier intimée, pièce 222). Le cas fut alors à nouveau soumis au Dr E.________. Dans son appréciation du 13 mai 2016, ce dernier a indiqué ne pas partager l’avis du Dr D.________, en confirmant que le recourant disposait théoriquement d’une capacité de travail complète dans une activité professionnelle ménageant l’épaule droite, tout en précisant que cette appréciation ne tenait pas compte de l’âge de l’assuré ni de son absence de formation professionnelle (dossier intimée, pièce 224). C’est ainsi que la SUVA a rendu la décision sur opposition litigieuse, le 23 mai 2016 (dossier intimée, pièce 225). Dans le cadre de la procédure de recours, le recourant a encore produit deux rapports ultérieurs du Dr D.________. Le rapport du 14 septembre 2016 mentionnait une évolution « stagnante », admettant cependant une « amélioration en comparaison à la situation initiale » (bordereau complémentaire recourant, pièce 2). Quant au dernier rapport du 9 novembre 2016, il confirmait la stagnation de la situation clinique au niveau des douleurs, tout en relevant l’effet positif du traitement conservateur (« les pics de douleurs sont tout de même moins intenses, il y a donc un effet légèrement positif du traitement conservateur. Les douleurs au repos ont diminué »). Malgré cela, il confirmait l’incapacité d’exercer une activité manuelle même légère « au risque de causer une péjoration de l’état de santé » (bordereau complémentaire recourant, pièce 1).</w:t>
      </w:r>
    </w:p>
    <w:p>
      <w:r>
        <w:rPr>
          <w:b/>
        </w:rPr>
        <w:t>E. 6.3</w:t>
      </w:r>
    </w:p>
    <w:p>
      <w:r>
        <w:t>Arrêt du Tribunal cantonal du 7 avril 2017 Dans son arrêt du 7 avril 2017, la Cour de céans avait tout d’abord déclaré irrecevables les griefs liés à la stabilisation de l’état de santé ainsi qu’à la prise en charge du traitement médical et du versement des indemnités journalières, ces aspects n’ayant pas été contestés dans le cadre de la procédure d’opposition. S’agissant ensuite de la conclusion tendant à l’octroi d’une rente d’invalidité, et en particulier de l’existence d’une capacité de travail résiduelle, elle avait relevé que tous les médecins appelés à se prononcer sur cette question, y compris le Dr D.________ avaient signalé des facteurs étrangers à l’accident, en particulier l’âge du recourant, susceptibles de compromettre son retour sur le marché du travail. En ce sens, l’appréciation du médecin d’arrondissement de la SUVA concordait avec l’ensemble du dossier médical, notamment avec l’avis des médecins de la CRR, dans le sens de l’exigibilité d’une activité adaptée exercée à plein temps. Elle avait par ailleurs retenu que l’appréciation du Dr D.________ se limitait à nier toute perspective professionnelle de son patient, sans véritablement distinguer les causes à l’origine de ce constat. Tribunal cantonal TC Page 10 de 14 L’absence de possibilité concrète de reprise d’une activité professionnelle ne devait ainsi plus être considérée comme causée par l’accident du 4 février 2012. Dans ces conditions, le taux d’invalidité fixé par l’autorité intimée au moyen des DPT avait été confirmé.</w:t>
      </w:r>
    </w:p>
    <w:p>
      <w:r>
        <w:rPr>
          <w:b/>
        </w:rPr>
        <w:t>E. 6.4</w:t>
      </w:r>
    </w:p>
    <w:p>
      <w:r>
        <w:t>Arrêt du Tribunal fédéral du 15 janvier 2018 Saisi d’un recours contre cet arrêt, le Tribunal fédéral l’a admis par arrêt du 15 janvier 2018. En substance, il a retenu que l’instruction de la cause ne permettait pas de trancher entre l’opinion des Dr D.________ et E.________. Il a également estimé qu’il n’était pas admissible de retenir que seuls des facteurs étrangers à l’atteinte à la santé, notamment l’âge du recourant, compromettaient la reprise d’une activité professionnelle, malgré les remarques formulées par le Dr D.________ à ce propos en mars 2015. Il a ainsi considéré qu’il subsistait un doute à tout le moins léger quant à la pertinence de l’avis du médecin d’arrondissement de la SUVA et a dès lors renvoyé la cause à la Cour de céans dans le but d’ordonner une expertise médicale visant à départager l’avis des Dr D.________ et E.________. Il ne s’est en revanche pas prononcé sur la question de la stabilisation de l’état de santé, dont l’irrecevabilité n’avait pas été remise en cause par le recourant.</w:t>
      </w:r>
    </w:p>
    <w:p>
      <w:r>
        <w:rPr>
          <w:b/>
        </w:rPr>
        <w:t>E. 6.5</w:t>
      </w:r>
    </w:p>
    <w:p>
      <w:r>
        <w:t>Expertise médicale du 20 juin 2018 et détermination des parties En application de cet arrêt, la Cour de céans a ordonné la mise en œuvre d’une expertise judiciaire. Ce mandat a été confié au Dr B.________, spécialiste en chirurgie orthopédique, dont le nom avait été proposé par les deux parties. Dans son rapport du 20 juin 2018, l’expert constate tout d’abord que la lésion initiale a été sous- estimée suite à l’accident, expliquant le délai de deux ans écoulé avant l’intervention chirurgicale pratiquée en janvier 2014. Il relève une « réparation assez correcte du tendon du sus-épineux » suite à l’intervention, mais signale en revanche une « lésion persistante du sous-scapulaire, dont le muscle est maintenant atrophique ». Il mentionne la présence d’arthrose, qui a augmenté graduellement du côté droit, et critique l’intervention pratiquée en janvier 2014 (« la résection acromio-claviculaire effectuée paraît un peu faible, il reste un contact acromio-claviculaire qui peut participer au tableau douloureux »; rapport, p. 9). Sur la base du dossier médical et des examens réalisés, il constate que « la fonction de l’épaule permet une abduction utile à 90°. La force de l’épaule est diminuée. Par contre la force de préhension à la main droite n’est que faiblement diminuée par rapport à la gauche ». Sur la base de ces constatations, il estime que « la fonction du membre supérieur droit permet donc une activité manuelle légère, sans utilisation de force en abduction ni en rotation interne. Il pourrait s’agir d’un travail sur un établi, un plan de travail horizontal, ne nécessitant pas l’élévation et permettant la modification de la position de manière régulière » (rapport, p. 10). Enfin, s’agissant de l’appréciation du Dr D.________, il la qualifie de « partiellement contradictoire » dans ses rapports d’avril et novembre 2016 (rapport, p. 10). Invité à se déterminer sur ce rapport, le recourant a requis, le 2 juillet 2018, que l’expert se détermine plus particulièrement sur la compatibilité des 5 DPT retenues par la SUVA pour calculer le revenu d’invalide avec ses limitations fonctionnelles. Tribunal cantonal TC Page 11 de 14 Le 6 septembre 2018, la SUVA, conformément à l’appréciation médicale du 5 septembre 2018 de son nouveau médecin d’arrondissement, la Dresse C.________, spécialiste en chirurgie générale et traumatologie, a indiqué se rallier aux conclusions de l’expert en tant qu’il reconnaît au recourant une pleine capacité de travail, sans perte de rendement, dans une activité adaptée. Pour le surplus, elle a proposé le rejet de la requête du recourant visant à soumettre à l’expert les DPT sur la base desquels la décision initiale avait été rendue, estimant qu’il n’appartenait pas au médecin de se prononcer sur l’exigibilité d’une activité professionnelle précise, mais uniquement à apprécier l’état de santé et la capacité résiduelle de travail ainsi qu’à poser les limitations fonctionnelles en lien avec l’état de santé. Au demeurant, dans la mesure où l’expert n’a pas remis en cause le choix des DPT, qui figurent pourtant au dossier qui lui a été remis, il les a ainsi implicitement validées. 7. La Cour constate en premier lieu que le rapport d’expertise du Dr B.________ se fonde sur un examen complet du dossier médical du recourant, y compris les examens d’imagerie médicale fournis par ce dernier, ainsi que sur un examen clinique réalisé le 25 mai 2018. A cette occasion, l’anamnèse complète a pu être établie et le recourant a pu s’exprimer sur sa situation actuelle, en particulier sur ses douleurs et ses difficultés actuelles. Il appert ainsi que ses plaintes ont été dûment prises en compte par l’expert. L’appréciation des différents médecins intervenus dans ce cas ont par ailleurs été retranscrites. En outre, lors de la consultation, l’expert a procédé à divers examens et tests cliniques. Sur la base de ces éléments, l’expert a fixé de manière détaillée les limitations fonctionnelles découlant de l’atteinte à la santé, et son appréciation de la capacité de travail résiduelle, liée à ces limitations, est motivée et convaincante. Ainsi, dans la mesure où ce rapport d'expertise est en tous points conforme aux réquisits jurisprudentiels, il a en soi pleine valeur probante. L’expert, qui conclut à l’exigibilité d’une activité manuelle légère, respectant les limitations fonctionnelles citées, à temps plein et sans diminution de rendement, confirme ainsi l’appréciation du médecin d’arrondissement de la SUVA, en dépit de l’avis contraire du médecin traitant du recourant. Partant, une telle capacité de travail doit être confirmée. 8. Malgré cela, le recourant laisse encore entendre qu’il critique les DPT retenues par la SUVA pour déterminer le revenu d’invalide théorique, sans toutefois préciser en quoi les activités sélectionnées ne seraient pas adaptées. 8.1. Rappelons ici que les limitations fonctionnelles retenues par l’expert sont les suivantes: « activité manuelle légère, sans utilisation de force en abduction ni en rotation interne. Il pourrait s’agir d’un travail sur un établi, un plan de travail horizontal, ne nécessitant pas l’élévation et permettant la modification de la position de manière régulière » (rapport d’expertise, p. 10). Celles- ci sont globalement similaires à celles qui avaient été retenues par le médecin d’arrondissement le 29 janvier 2016: « pas de port de charges de plus de 5 kg avec le membre supérieur droit, éviter mouvements de l’épaule droite au-dessus de l’horizontale et mouvements répétés de l’épaule droite » (dossier intimée, pièce 202), Tribunal cantonal TC Page 12 de 14 8.2. La DPT no 5825 décrit l’activité de conducteur de palan: « Cet employé est engagé à la demande de collègues, pour amener des paquets de barres de fer rond ou des bobines de fer enroulé jusqu'à proximité des machines à façonner, cas échéant à reprendre des paquets de fers travaillés pour les charger sur des camions ou les amener dans la zone de stock. Pour cela, il se trouve au sol et tient un boîtier de commande dans une main. Il n'a rien à porter, tout au plus à donner une impulsion à la charge suspendue pour l'aligner. Bien que les charges transportées soient lourdes, son propre travail n'a rien de lourd. C'est l'expérience qui amène une certaine finesse dans la commande du palan » (dossier intimée, pièce 209, p. 9). La DPT no 11553 celle d’ouvrier-rectifieur: « Entreprise active dans le rectifiage et la finition de pièces destinées à l'horlogerie, les instruments de mesure, le domaine médical, etc. Au rectifiage, le responsable du service effectue les réglages de la machine. Ensuite, l'ouvrier effectue le travail sur les pièces. Pour l'essentiel, ces dernières pèsent quelques grammes et les poids ne dépassent pas les 4 à 5 kg au total. Il n'y a pas d'outil à utiliser et la manutention quotidienne se situe dans une fourchette de 30 minutes à 3 heures à peine. Elle se répartit entre quelques travaux d'emballage, de tri et de comptage qui se font debout mais ne représentent pas plus de 20% du temps de travail moyen. Selon la précision exigée, toutes les 3 ou 4 pièces, on doit utiliser un micromètre pour contrôler » (dossier intimée, pièce 209, p. 13). La DPT no 8452 celle d’assembleur micromètres digitaux: « Tesa est une entreprise qui fabrique des instruments et systèmes de mesure. L’activité consiste à assembler les différentes pièces d’un micromètre digital d’un poids maximum de 200 grammes et de procéder à son montage complet puis d’en contrôler son fonctionnement. Pour ce faire, l’employé dispose devant lui, dans différents bacs, des pièces nécessaires mesurant quelques millimètres et pesant quelques grammes. L’élément de base (mâchoire) se compose d’une seule et même pièce. L’assemblage se fait en principe en vissant les différentes pièces. L’usage de la loupe est parfois nécessaire suivant la grandeur des pièces. Une fois le montage exécuté, l’employé procède à un redressage de la mâchoire sur l’étau à l’aide d’une clé. Il procède ensuite à un contrôle visuel puis l’emballe. L’employé assemble environ une cinquantaine de micromètres par jour. Une fois emballés, ces micromètres sont transportés au dépôt par un autre employé » (dossier intimée, pièce 209, p. 17). La DPT no 2131 celle de monteur électronique: « Assemblage manuel de petites pièces très légères » (dossier intimée, pièce 209, p. 21). Enfin, la DPT no 2260 décrit enfin l’activité de collaborateur de production au montage / câblage: « Société active dans la fabrication d’appareils photographiques et cinématographiques. Activité légère qui consiste en travaux de montage ou de câblage d’appareils électroniques. Utilisation d’outils pneumatiques ou à main. Ces travaux légers (visserie, collage, petites soudures) peuvent être effectués soit debout soit assis. (…) On demande seulement une compréhension minimale du français » (dossier intimée, pièce 209, p. 25). 8.3. Force est de constater que ces descriptions littérales, dont on ne saurait gratuitement supputer qu’elles ne correspondent pas à la réalité, sont parfaitement adaptées aux limitations fonctionnelles du recourant et, partant, à l’exigibilité médicale retenue. En effet, on ne saurait déduire de ces descriptions que dans l’un de ces postes, le recourant serait amené à accomplir des mouvements en force, en abduction ou en rotation interne, du membre supérieur droit. Par ailleurs, aucun de ces postes n’implique le port de charges de plus de 5 kg ou des mouvements au-dessus de la tête. Tribunal cantonal TC Page 13 de 14 Il n’est dès lors pas nécessaire de soumettre ces DPT à l’expert, comme le requiert le recourant, afin qu’il se prononce sur l’exigibilité précise de chacun de ces postes, compte tenu des limitations constatées. Au demeurant, comme l’a d’ailleurs relevé l’autorité intimée, le fait que l’expert ne se soit pas prononcé sur les DPT sélectionnées – alors que les fiches y relatives figuraient au dossier sur lequel il s’est basé pour réaliser l’expertise médicale – peut s’interpréter comme une validation implicite de celles-ci. 8.4. Il découle de tout ce qui précède que, dans l’ensemble, la SUVA n’a pas méconnu le droit au moment de sélectionner les DPT qui lui ont en fin de compte permis de fixer le taux d’invalidité du recourant. Nier la compatibilité des postes retenus reviendrait, dans les faits, à accepter que le recourant ne puisse plus du tout utiliser son bras droit, ce qui n’est en l’espèce aucunement établi d’un point médical. Au final, l’on peut dès lors confirmer le recours à une méthode (DPT), cautionnée par la jurisprudence, ainsi que l’application de dite méthode au cas d’espèce du recourant, compte tenu des limitations objectivement retenues. 9. Il découle de tout ce qui précède que c’est à bon droit que la SUVA a estimé que sa responsabilité n’était pas engagée au point d’avoir à verser une rente. Dans la mesure où les limitations fonctionnelles avérées sur le plan médical ont été correctement prises en compte pour fixer le revenu d’invalide pouvant être réalisé dans une activité adaptée, le taux d’invalidité retenu par l’autorité intimée doit être confirmé. Il s’ensuit le rejet du recours et la confirmation de la décision querellée. En application du principe de la gratuité prévalant en la matière, il n’est pas perçu de frais de justice. Il n’est pas non plus alloué d’indemnité de partie. (dispositif en page suivante)</w:t>
      </w:r>
    </w:p>
    <w:p>
      <w:r>
        <w:t>Tribunal cantonal TC Page 14 de 14 la Cour arrête: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2018/isc Le Président: La Greffière:</w:t>
      </w:r>
    </w:p>
    <w:p>
      <w:r>
        <w:rPr>
          <w:b/>
        </w:rPr>
        <w:t>E. 7</w:t>
      </w:r>
    </w:p>
    <w:p>
      <w:r>
        <w:t>janvier 2014 par le Dr G.________, spécialiste en chirurgie orthopédique et traumatologie de l'appareil locomoteur. Face à la persistance des douleurs et aux limitations fonctionnelles constatées, le recourant a effectué un séjour à la Clinique romande de réadaptation (CRR) du 12 août au 16 septembre 2014. Le rapport de sortie du 23 septembre 2014 du Dr H.________, spécialiste en rhumatologie auprès de la CRR, indiquait que la situation n’était alors pas stabilisée sur le plan médical mais qu’une stabilisation pouvait être attendue dans un délai de 3 mois. Les limitations fonctionnelles suivantes étaient retenues: « activités prolongées et répétitives au-dessus du plan des épaules; activités avec le membre supérieur droit en porte-à-faux; port de charges répétés au-dessus de</w:t>
      </w:r>
    </w:p>
    <w:p>
      <w:r>
        <w:rPr>
          <w:b/>
        </w:rPr>
        <w:t>E. 10</w:t>
      </w:r>
    </w:p>
    <w:p>
      <w:r>
        <w:t>à 15 kg » (dossier intimée pièce 108, p. 4). Enfin, sur le plan professionnel, ce médecin avait admis une pleine capacité de travail dans une activité adaptée, tout en signalant d’emblée que des facteurs étrangers à l’accident étaient susceptibles de compromettre une réinsertion professionnelle (« le pronostic de réinsertion dans l’ancienne activité est défavorable actuellement en raison de facteurs médicaux retenus après l’accident. (…) A noter que les facteurs de mauvais pronostic de reprise sont essentiellement l’âge du patient et son absence de qualification pour pouvoir occuper un autre poste. Le pronostic de réinsertion dans une activité adaptée respectant les limitations fonctionnelles ci-dessus est a priori favorable. Dans une telle activité une capacité de travail totale est attendue »; dossier intimée pièce 108, p. 4). Tribunal cantonal TC Page 8 de 14 Au début de l’année 2015, le Dr G.________ a recommandé une nouvelle intervention chirurgicale. La SUVA, sur proposition de son médecin-conseil, a alors demandé un second avis médical au Dr D.________, médecin adjoint auprès de la clinique de chirurgie orthopédique de I.________, qui a reçu le recourant en consultation le 24 mars 2015. Ce dernier a déconseillé l’opération proposée, considérant que celle-ci risquait de péjorer la situation, et suggéré plutôt une infiltration à but antalgique (dossier intimée, pièce 165, p. 1). Sur le plan professionnel, il a relevé, à son tour, que l’âge du recourant constituait l’un des obstacles principaux à la reprise d’une activité professionnelle (« vu l’activité manuelle de ce patient, il semble peu probable qu’il puisse reprendre une telle activité surtout au vu de son âge. Le but premier serait de proposer un traitement symptomatique qui lui permettrait de pouvoir dormir et de limiter les douleurs »; dossier intimée, pièce 165, p. 2). Le 11 mai 2015, le recourant a été examiné par le médecin d’arrondissement de la SUVA, le Dr E.________, spécialiste en chirurgie orthopédique et traumatologie de l'appareil locomoteur, qui a confirmé que le cas n’était pas stabilisé et que la capacité de travail, même dans une activité adaptée, était pour l’heure pratiquement nulle (dossier intimée, pièce 172, p. 7). Suite à l’infiltration recommandée par le Dr D.________, ce dernier a indiqué dans un rapport du 23 septembre 2015 que cette intervention n’avait permis qu’une amélioration de courte durée, puis « retour au point de départ ». Il a affirmé que le patient avait « globalement une assez bonne fonction de l’épaule, mais présente des douleurs à l’effort » (dossier intimée, pièce 190). Le</w:t>
      </w:r>
    </w:p>
    <w:p>
      <w:r>
        <w:rPr>
          <w:b/>
        </w:rPr>
        <w:t>E. 12</w:t>
      </w:r>
    </w:p>
    <w:p>
      <w:r>
        <w:t>novembre 2015, ce médecin confirmait une « bonne mobilité au niveau de l’épaule avec une élévation quasi complète », avec la disparition des douleurs au repos ainsi que dans les mouvements en-dessous de l’horizontale. En définitive, il indiquait une « évolution clairement favorable » sous physiothérapie (dossier intimée, pièce 196). Le 29 janvier 2016, un examen médical final a été réalisé. A cette occasion, la persistance de douleurs fut constatée, mais aucune amélioration significative n’était attendue. Le Dr E.________ a alors estimé que le cas pouvait être considéré comme stabilisé, tout en préconisant la poursuite du traitement de physiothérapie dans un but antalgique. Sur le plan professionnel, il constatait l’impossibilité de reprise du travail habituel mais estimait qu’une activité adaptée était exigible, sous réserve des limitations fonctionnelles suivantes: pas de port de charges de plus de 5 kg avec le membre supérieur droit, éviter mouvements de l’épaule droite au-dessus de l’horizontale et mouvements répétés de l’épaule droite (dossier intimée, pièce 202), reprenant ainsi pour l’essentiel les limitations retenues dans le rapport de sortie de la CRR. Sur la base de ce dernier avis médical, la SUVA a informé le recourant le 8 février 2016 qu’elle considérait le cas comme stabilisé et mettait un terme à la prise en charge du traitement médical et au paiement des indemnités journalières au 29 février 2016. Elle a ensuite rendu une décision formelle le 8 mars 2016, niant notamment le droit à une rente d’invalidité.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