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272 vom 2. April 2019</w:t>
      </w:r>
    </w:p>
    <w:p>
      <w:r>
        <w:t>FR Kantonsgericht, 2019-04-02, FR</w:t>
      </w:r>
    </w:p>
    <w:p>
      <w:r>
        <w:rPr>
          <w:b/>
        </w:rPr>
        <w:t xml:space="preserve">Quelle: </w:t>
      </w:r>
      <w:r>
        <w:t>https://mcp.opencaselaw.ch/entscheid/fr_gerichte_605_2018_272</w:t>
      </w:r>
    </w:p>
    <w:p>
      <w:r>
        <w:t>FR: FR_GERICHTE 605 2018 272 du 2 avril 2019</w:t>
      </w:r>
    </w:p>
    <w:p>
      <w:r>
        <w:t>IT: FR_GERICHTE 605 2018 272 del 2 aprile 2019</w:t>
      </w:r>
    </w:p>
    <w:p>
      <w:pPr>
        <w:pStyle w:val="Heading2"/>
      </w:pPr>
      <w:r>
        <w:t>Regeste</w:t>
      </w:r>
    </w:p>
    <w:p>
      <w:r>
        <w:t>Arrêt de la Ie Cour des assurances sociales du Tribunal cantonal | Arbeitslosenversicherung</w:t>
      </w:r>
    </w:p>
    <w:p>
      <w:pPr>
        <w:pStyle w:val="Heading2"/>
      </w:pPr>
      <w:r>
        <w:t>Erwägungen</w:t>
      </w:r>
    </w:p>
    <w:p>
      <w:r>
        <w:rPr>
          <w:b/>
        </w:rPr>
        <w:t>E. 15</w:t>
      </w:r>
    </w:p>
    <w:p>
      <w:r>
        <w:t>février 2018. L'assurée s'est opposée à cette décision le 10 avril 2018, faisant valoir une santé mentale très fragile après sa séparation, nécessitant un suivi par une psychothérapeute, ce que cette dernière a attesté. De plus, elle allègue devoir faire face à une procédure pénale et produit une ordonnance pénale à l'appui de ses dires. Par décision sur opposition du 19 octobre 2018, le SPE a rejeté l'opposition formée par l'assurée et a confirmé la suspension du droit de celle-ci aux indemnités de chômage pour une durée de quatorze jours. Il motive la durée de la mesure par le fait que l'obligation de rechercher un emploi s'applique également durant les trois derniers mois d'un rapport de travail de durée déterminée et qu'un assuré qui n'effectue pas de recherches d'emploi avant d'être effectivement au chômage doit être suspendu, même si son attention n'a pas été expressément attirée sur les conséquences qu'entraînerait son inaction. Enfin, les difficultés personnelles auxquelles l'assurée a été confrontée dernièrement ne sauraient excuser son manquement, la situation financière n'étant pas, selon la jurisprudence, un élément à prendre en considération. C. Contre cette décision sur opposition, l'assurée a interjeté recours auprès du Tribunal cantonal le 19 octobre 2018. Elle met en avant, pour l'essentiel, qu'il lui était impossible, vu sa situation très particulière, de procéder à des recherches d'emploi dans ces circonstances. Mère célibataire, elle se bat de plus pour obtenir de son ex-compagnon le versement des pensions qui lui reviennent. En date du 18 janvier 2019, le SPE conclut au rejet du recours et renonce à formuler des observations particulières.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6 en droit 1. Le recours a été interjeté en temps utile et dans les formes légales auprès de l'autorité judiciaire compétente à raison du lieu ainsi que de la matière. La recourante est directement atteinte par la décision querellée et a dès lors un intérêt digne de protection à ce qu'elle soit, cas échéant, annulée ou modifiée. Partant, le recours est recevable.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2.2.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3 derniers mois précédent l’inscription au chômage, car les employés temporaires ont un risque accru de devenir chômeurs (arrêt TF 8C_863/2014 du 16 mars 2015 consid. 4.5). Les efforts personnels engagés pour trouver un travail convenable, lesquels représentent le noyau de l'obligation de diminuer le dommage, sont à examiner, en règle générale, avec rigueur (arrêt TF 8C_21/2008 du 3 juin 2008 consid. 3.2). 2.3.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(BORIS RUBIN, Commentaire de la loi sur l'assurance-chômage, Genève/ Zurich/Bâle 2014, ad art. 17 p. 199 no 12 et les références jurisprudentielles citées).</w:t>
      </w:r>
    </w:p>
    <w:p>
      <w:r>
        <w:t>Tribunal cantonal TC Page 4 de 6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Les suspensions subies pendant les deux dernières années sont prises en compte dans le calcul de la prolongation. Dans ses directives (cf. Bulletin LACI Indemnité de chômage [IC] Marché du travail/Assurance- chômage), le Secrétariat d'Etat à l'économie (ci-après: SECO) a édicté une échelle des suspensions à l'intention des autorités cantonales. S'agissant du motif de suspension relatif à l'absence de recherches pendant un délai de congé, la faute est qualifiée de légère pour un congé de un à deux mois et de moyenne pour un congé de trois mois et plus. Elle donne lieu à une suspension du droit aux indemnités de quatre à six jours timbrés lorsque le délai de congé est d'un mois, de huit à douze jours timbrés lorsque le délai de congé est de deux mois et de douze à dix- huit jours timbrés lorsque le délai de congé est de trois mois (D79, ch. 1.B). 2.4.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3.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t>Tribunal cantonal TC Page 5 de 6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4. En l’espèce, la recourante conteste la décision sur opposition du 19 octobre 2018 sous l'angle de la suspension de son droit à l'indemnité. 4.1. Il n'est pas contesté ni contestable que la recourante n'a fourni aucune preuve de sa recherche d'emplois pour la période précédant son arrivée au chômage le 16 février 2018, alors même qu'elle savait que ses rapports de travail prendraient fin le 15 février 2018, étant au bénéfice d'un contrat de travail de durée déterminée pour la période du 19 septembre 2017 au 15 février 2018. Au bénéfice d'un troisième délai-cadre d'indemnisation, il appert clairement que l'assurée était au courant de ses obligations vis-à-vis de l'assurance-chômage, en particulier de son devoir élémentaire de rechercher un emploi avant même la survenance effective de son chômage (cf. arrêts TF 8C_854/2015 du 15 juillet 2016 consid. 4.2, 8C_800/2008 du 8 avril 2009 consid. 2.1 et les références citées), ce qu'elle ne remet nullement en question. Au contraire, elle admet ouvertement n'avoir pas procédé à des recherches d'emploi avant de se retrouver au chômage, mettant en avant sa situation difficile, notamment la séparation d'avec son compagnon en novembre 2017, la découverte de dettes encourues en son nom, l'existence d'une procédure pénale engagée à son encontre, l'obligation qu'elle a eu d'entreprendre des démarches juridiques envers son conjoint et enfin, la nécessité dans laquelle elle s'est trouvée de faire appel à une prise en charge psychologique. Dans l'ensemble, force est d'observer que la recourante n'a pas satisfait à son obligation de diminuer le dommage. Sa situation personnelle, certes probablement difficile et vis-à-vis de laquelle on ne saurait rester insensible, ne constitue pas encore une excuse valable pour justifier l'absence de recherches d'un emploi trois mois avant la fin de ses rapports de travail, d’autant moins de la part d’une personne ayant par le passé déjà traversé des périodes de chômage. 4.2. Reste à examiner la gravité de la faute commise et la durée de la mesure qui la touche. En l'espèce, l'autorité intimée a considéré que l’assurée avait commis une faute légère au sens de l'art. 45 al. 2 let. a OACI, prononçant une mesure de 14 jours de suspension. Or, l'absence de recherches d'emploi durant un délai de congé de trois mois ou plus – dans le cas de l'assurée depuis la signature de son contrat de durée déterminée en juillet 2017 – pouvait tout aussi bien être constitutive d'une faute moyenne si l’on se réfère au barème prévu, censé lier l’administration.</w:t>
      </w:r>
    </w:p>
    <w:p>
      <w:r>
        <w:t>Tribunal cantonal TC Page 6 de 6 En atténuant le degré de la faute, le SPE a donc très probablement tenu compte de la situation toute particulière de la recourante pour prononcer une mesure plus légère, à l’avantage de celle-ci. Cette façon plutôt humaine de procéder ne saurait dès lors être critiquée. 5. Au vu de ce qui précède, il y lieu de rejeter le recours et de confirmer la décision sur opposition. En application du principe de la gratuité de la procédure valant en la matière, il n'est pas perçu de frais de justice. la Cour arrête : I. Le recours est rejeté. Partant, la décision sur opposition du Service public de l'emploi du canton Fribourg du</w:t>
      </w:r>
    </w:p>
    <w:p>
      <w:r>
        <w:rPr>
          <w:b/>
        </w:rPr>
        <w:t>E. 19</w:t>
      </w:r>
    </w:p>
    <w:p>
      <w:r>
        <w:t>octobre 2018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