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255 vom 22. März 2019</w:t>
      </w:r>
    </w:p>
    <w:p>
      <w:r>
        <w:t>FR Kantonsgericht, 2019-03-22, FR</w:t>
      </w:r>
    </w:p>
    <w:p>
      <w:r>
        <w:rPr>
          <w:b/>
        </w:rPr>
        <w:t xml:space="preserve">Quelle: </w:t>
      </w:r>
      <w:r>
        <w:t>https://mcp.opencaselaw.ch/entscheid/fr_gerichte_605_2018_255</w:t>
      </w:r>
    </w:p>
    <w:p>
      <w:r>
        <w:t>FR: FR_GERICHTE 605 2018 255 du 22 mars 2019</w:t>
      </w:r>
    </w:p>
    <w:p>
      <w:r>
        <w:t>IT: FR_GERICHTE 605 2018 255 del 22 marzo 2019</w:t>
      </w:r>
    </w:p>
    <w:p>
      <w:pPr>
        <w:pStyle w:val="Heading2"/>
      </w:pPr>
      <w:r>
        <w:t>Regeste</w:t>
      </w:r>
    </w:p>
    <w:p>
      <w:r>
        <w:t>Arrêt de la Ie Cour des assurances sociales du Tribunal cantonal | Invalidenversicherung</w:t>
      </w:r>
    </w:p>
    <w:p>
      <w:pPr>
        <w:pStyle w:val="Heading2"/>
      </w:pPr>
      <w:r>
        <w:t>Erwägungen</w:t>
      </w:r>
    </w:p>
    <w:p>
      <w:r>
        <w:rPr>
          <w:b/>
        </w:rPr>
        <w:t>E. 8</w:t>
      </w:r>
    </w:p>
    <w:p>
      <w:r>
        <w:t>juin 2018, l'expert-psychiatre estime que l'assuré ne souffre d'aucun trouble psychique invalidant.</w:t>
      </w:r>
    </w:p>
    <w:p>
      <w:r>
        <w:t>Tribunal cantonal TC Page 3 de 14 Par décision du 6 septembre 2018, reprenant un projet du 27 juin 2018, l'OAI a refusé de prester, se fondant sur un degré d'invalidité de 16%. E. Contre cette décision, l'assuré, représenté par Me Carine Gendre Rohrbach, avocate, interjette recours (cause 605 2018 255) devant le Tribunal cantonal le 10 octobre 2018 concluant, avec suite de frais et dépens, à l'octroi d'une rente entière. A l'appui de ses conclusions, il conteste les conclusions du Dr E.________, affirmant que l'expert a totalement ignoré ses plaintes et ses limitations fonctionnelles et a, en outre, fait l'impasse sur les hypothèses de trouble somatoforme ainsi que sur l'examen des différents indicateurs. Par contre, il se prévaut des conclusions de l'expert-psychiatre de D.________, selon lequel il souffrirait de troubles psychiatriques totalement invalidants. Sur cette base, s'appuyant également sur les rapports de ses médecins traitants, il constate que son état de santé s'est notablement aggravé, ce qui lui donnait le droit à des prestations de l'assurance-invalidité. Parallèlement à son recours, l'assuré demande (cause 605 6018 256) à être mis au bénéfice de l'assistance judiciaire totale et à ce que Me Carine Gendre Rohrbach lui soit désignée défenseur d'office. Le 20 novembre 2018, l'OAI a déposé ses observations, proposant le rejet du recours. Autant qu’utiles à la solution du litige, il sera fait état des arguments développés par les parties à l’appui de leurs conclusions respectives dans les considérants en droit du présent arrêt. en droit 1. Le recours est recevable. Il a été interjeté en temps utile – la date de notification au 18 septembre 2018 de la décision du 6 septembre 2018 n'étant nullement contestée –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w:t>
      </w:r>
    </w:p>
    <w:p>
      <w:r>
        <w:t>Tribunal cantonal TC Page 4 de 14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w:t>
      </w:r>
    </w:p>
    <w:p>
      <w:r>
        <w:t>Tribunal cantonal TC Page 5 de 14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t>Tribunal cantonal TC Page 6 de 14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4.4.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Le médecin SMR peut susciter des doutes quant au bien-fondé d'une expertise, mais il ne saurait en infirmer d'emblée, et de façon définitive, les conclusions (arrêt TF 9C_144/2009 du</w:t>
      </w:r>
    </w:p>
    <w:p>
      <w:r>
        <w:rPr>
          <w:b/>
        </w:rPr>
        <w:t>E. 10</w:t>
      </w:r>
    </w:p>
    <w:p>
      <w:r>
        <w:t>novembre 2009, tant sur le plan somatique que sur le plans psychique. Sa capacité de travail est demeurée entière. 6.3. Ces conclusions ne sont pas mises en cause par les avis des autres médecins interrogés. Le Dr Q.________, spécialiste en psychiatrie et psychothérapie, soutient certes la présence d'un "trouble dépressif récurrent, sans précision" (F33.9). Ce rapport fait suite à l'hospitalisation du</w:t>
      </w:r>
    </w:p>
    <w:p>
      <w:r>
        <w:t>Tribunal cantonal TC Page 11 de 14 recourant durant deux jours à l'Hôpital psychiatrique de P.________. Mais le médecin n'atteste aucune incapacité de travail. Tout au plus constate-t-on qu'il évoque l'incidence des facteurs socio- économiques sur la situation de l'assuré, précisant que "la famille passe par des difficultés financières depuis longtemps, avec augmentation des dettes dernièrement, ce qui a motivé les idées noires" (rapport du 21 novembre 2012, dossier OAI, p. 339). Ce rapport va donc plutôt dans le sens des conclusions du Dr E.________. Pour sa part, la Dresse R.________, spécialiste en anesthésiologie, ne mentionne aucune incapacité de travail. Elle se contente de relayer les plaintes de son patient quant aux douleurs au membre inférieur gauche, dont la description semble correspondre à des douleurs neuropathiques (rapport du 4 novembre 2010, dossier OAI, p. 267). Quant au Dr S.________, spécialiste en psychiatrie et psychothérapie, il diagnostique un "épisode dépressif sévère sans symptômes psychotiques" (F32.2), des "syndromes comportementaux non spécifiés associés à des perturbations physiques" (F59) et un "état de stress post-traumatique" (F43.1). Il estime que ces diagnostics empêchent son patient de travailler, évoquant comme restriction une "incapacité de tenir la station debout", de la "fatigue" et de l'"inattention". Les diagnostics du psychiatre traitant – lesquels ne sont que peu motivés – ont cependant été contredits tant par le psychiatre de D.________ que par le Dr E.________. Ils apparaissent, au demeurant, invraisemblables. En particulier, le syndrome post-traumatique semble lié au fait de s'être tordu la cheville en 2008 en tombant d'une échelle. Un tel événement ne saurait manifestement être considéré comme traumatisant au point de justifier un état de stress 5 ans plus tard (rapports du 26 février, 15 juillet et 3 septembre 2013, dossier OAI, p. 337, 349 et 386). Enfin, le Dr I.________ fait état d'une dépression sévère comme diagnostic invalidant et estime que "l'état psychique actuel ne permet pas de reprise de travail quelconque" (dossier OAI, p. 262, 270, 324, 358 et 393). En tant que généraliste, il semble cependant relayer les thèses du psychiatre traitant, lesquels n'ont déjà pas convaincu la Cour. Cela ne saurait renverser les conclusions du Dr E.________. 7. La Cour relève, par force de surcroit, qu'une pléthore d'éléments attestent de la part prépondérante prise par des facteurs extra-médicaux dans le cas du recourant, et ceci depuis le refus initial de la rente. En particulier les médecins de H.________ indiquaient que "le consilium psychiatrique ne met[tait] pas en évidence de trouble psychiatrique avéré". Ils prédisaient cependant que "certains facteurs contextuels [allaient] certainement rendre la réinsertion professionnelle difficile: dramatisation, patient centré sur les douleurs, déconditionnement physique, passivité, auto-évaluation élevée du handicap" (rapport du 19 septembre 2008, dossier OAI, p. 5). Pour sa part, le Dr G.________ soulignait que "le tableau clinique [était] enrichi de nombreux signes de non-organicité" et que l'"importante limitation fonctionnelle des articulations tibio-tarsienne et sous-astragalienne […] [était] en partie volontaire et dépendante du patient" (dossier OAI, p. 87 et 99). A l'époque, d'autres médecins allaient même plus loin et évoquaient même déjà une exagération des symptômes lors de l'examen. Par exemple, le Dr K.________ précisait que, "au cabinet le patient se déplace très difficilement avec une canne et son comportement est théâtral" alors que, "dans la rue il marchait d'un pas tout à fait normal et sans utiliser la canne" (dossier OAI, p. 157). De même, le Dr T.________, spécialiste en chirurgie orthopédique et traumatologie de l'appareil locomoteur, relevait que, hors consultation, avait "nettement moins déchargé son membre inférieur G avec une</w:t>
      </w:r>
    </w:p>
    <w:p>
      <w:r>
        <w:t>Tribunal cantonal TC Page 12 de 14 démarche relativement fluide avec la canne et qu'il marchait aussi rapidement que son fils et sa femme" (dossier OAI, p. 176). Tant les experts de D.________ que le Dr E.________ témoignent aujourd'hui d'éléments identiques. On le rappelle, les premiers observent que, lorsque l'assuré est sorti de l'immeuble, "le tableau est très différent. Certes, il continue à s'appuyer sur ses deux cannes anglaises, mais il charge le membre inférieur gauche et déroule le pied gauche normalement. La boiterie est minime. L'assuré a l'air détendu, fume une cigarette". Le second souligne que l'exploré "quitt[e] le cabinet d'un pas accéléré, une fois la porte de la salle d'examen franchie. Devant le cabinet, il retrouve ses proches et déambule de manière détendue avec ses deux cannes, lorsqu'il fume une cigarette, avant de s'installer dans une voiture". Ces situations décrites en 2016 et 2018 sont proches – pour ne pas dire identiques – à celles évoquée par le Dr T.________ et le Dr K.________ quelques années plus tôt. Cela fait d'autant plus penser que l'état de santé du recourant n'a pas évolué depuis 2008. L'incapacité de travail actuellement alléguée semble majoritairement liée à des facteurs extra- médicaux tels que des difficultés financières de longue date ou le fait que qu'il n'ait, durant près de dix ans, exercé aucune activité lucrative, et cela alors même qu'une pleine capacité de travail devait lui être reconnue. Il n'appartient pas à l'assurance-invalidité de prendre à sa charge ces risques sociaux- économiques. Quoi qu'il en soit, les observations du Dr T.________, du Dr K.________, des experts de D.________ et du Dr E.________ vont dans le sens d'un état de santé qui n'a pas changé entre 2009 et 2018 et sont en contradiction flagrante avec les seules conclusions du Dr J.________. 8. Au vu de l'ensemble de ce qui précède, c'est à juste titre que l'autorité intimée a retenu que l'état de santé du recourant n'a pas évolué depuis le refus initial de rente. L'évaluation du degré d'invalidité à l'aide de la méthode de comparaison des revenus n'est au demeurant pas contestée. La Cour constate que le degré d'invalidité de 16% qui en découle est identique à celui retenu en 2009. La capacité de gain n'a, dès lors, pas évolué depuis lors. Dans ces circonstances, le recours est rejeté et la décision contestée du 6 septembre 2018 confirmée. 9. Le recourant sollicite (605 2018 256) le bénéfice de l'assistance judiciaire totale dans le cadre du recours contre la décision du 6 septembre 2018. 9.1. Selon l'art. 61 let. f 2ème phr. LPGA, applicable par le biais de l'art. 1 al. 1 de la loi du 19 juin 1959 sur l'assurance-invalidité (LAI; RS 831.20), lorsque les circonstances le justifient, l'assistance judiciaire gratuite est accordée au recourant. Aux termes de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w:t>
      </w:r>
    </w:p>
    <w:p>
      <w:r>
        <w:t>Tribunal cantonal TC Page 13 de 14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9.2. En l'espèce, le recourant a produit un document du service social de sa commune, selon lequel il bénéficie de la couverture de son budget. On peut dès lors retenir qu'il ne dispose pas de ressources suffisantes pour supporter les frais de la procédure introduite sans s’exposer à la privation des choses nécessaires à son existence et à celle de sa famille. Par ailleurs, il y a lieu d'admettre que le recours, bien qu'au final manifestement infondé, ne paraissait pas d'emblée voué à l'échec. En particulier, on retient que son argumentation était soutenue par les conclusions, même écartées, d'un expert mandaté par l'administration. L'assistance d'un avocat pour la procédure de recours devant la Cour de céans apparaissait dès lors justifiée. En conséquence, il convient de mettre le recourant au bénéfice de l'assistance judiciaire gratuite totale dans le cadre de la procédure de recours 605 2018 255 et de lui désigner comme défenseur d'office Me Carine Gendre Rohrbach, avocate. 9.3. Le 3 décembre 2018, cette dernière a produit sa liste de frais détaillée d'un montant total de CHF 1'890.70, à savoir CHF 1'637.45 au titre des honoraires (6:33 heures x CHF 250.-), CHF 118.30 au titre des photocopies et CHF 134.95 au titre de la TVA (7.7%). Ce montant doit cependant être corrigé pour tenir compte du rejet du recours, l'indemnisation horaire du mandataire d'office étant de CHF 180.-. Partant, l'indemnité du défenseur d'office est fixée à CHF 1'397.20, à savoir CHF 1'179.- (6:33 heures x CHF 180.-), CHF 118.30 au titre des photocopies et CHF 99.90 au titre de la TVA (7.7%). Ce montant total est intégralement pris en charge par l'Etat de Fribourg. Au vu de l'issue du litige, des frais de justice, fixés à CHF 800.-, sont mis à la charge du recourant qui succombe. Ils ne sont toutefois pas perçus dès lors que l'assistance judiciaire gratuite totale lui a été accordée. (dispositif en page suivante)</w:t>
      </w:r>
    </w:p>
    <w:p>
      <w:r>
        <w:t>Tribunal cantonal TC Page 14 de 14 la Cour arrête : I. Le recours (605 2018 255) est rejeté. II. La requête (605 2018 256) d'assistance judiciaire gratuite totale est admise et Me Carine Gendre Rohrbach, avocate, désignée en qualité de défenseur d'office. III. Il est alloué à Me Carine Gendre Rohrbach une indemnité de CHF 1'397.20, dont CHF 99.90 au titre de la TVA (7.7%), intégralement mis à la charge de l'Etat de Fribourg. IV. Des frais de justice, fixés à CHF 800.-, sont mis à la charge du recourant;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mars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