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254 vom 17. Dezember 2019</w:t>
      </w:r>
    </w:p>
    <w:p>
      <w:r>
        <w:t>FR Kantonsgericht, 2019-12-17, DE</w:t>
      </w:r>
    </w:p>
    <w:p>
      <w:r>
        <w:rPr>
          <w:b/>
        </w:rPr>
        <w:t xml:space="preserve">Quelle: </w:t>
      </w:r>
      <w:r>
        <w:t>https://mcp.opencaselaw.ch/entscheid/fr_gerichte_605_2018_254</w:t>
      </w:r>
    </w:p>
    <w:p>
      <w:r>
        <w:t>FR: FR_GERICHTE 605 2018 254 du 17 décembre 2019</w:t>
      </w:r>
    </w:p>
    <w:p>
      <w:r>
        <w:t>IT: FR_GERICHTE 605 2018 254 del 17 dicembre 2019</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9. Oktober 2018 gegen die Verfügung der IV-Stelle vom 20. September 2018 wurde frist- und formgerecht bei der sachlich und örtlich zuständigen Beschwerdeinstanz einge- reicht. Die Beschwerdeführerin hat ein schutzwürdiges Interesse daran, dass das Kantonsgericht, I. Sozialversicherungsgerichtshof, prüft, ob sie Anspruch auf die Kostenübernahme des beantrag- ten Treppenlifts durch die Invalidenversicherung hat. Auf die Beschwerde ist einzutreten.</w:t>
      </w:r>
    </w:p>
    <w:p>
      <w:r>
        <w:rPr>
          <w:b/>
        </w:rPr>
        <w:t>E. 2.1</w:t>
      </w:r>
    </w:p>
    <w:p>
      <w:r>
        <w:t>In formeller Hinsicht macht die Beschwerdeführerin geltend, die angefochtene Verfügung sei unzureichend begründet. Es sei nicht im Detail ersichtlich, weshalb die Voraussetzungen für eine vollständige Kostenübernahme nicht erfüllt seien.</w:t>
      </w:r>
    </w:p>
    <w:p>
      <w:r>
        <w:rPr>
          <w:b/>
        </w:rPr>
        <w:t>E. 2.2</w:t>
      </w:r>
    </w:p>
    <w:p>
      <w:r>
        <w:t>Nach Art. 29 Abs. 2 der Bundesverfassung der Schweizerischen Eidgenossenschaft vom 18. April 1999 (BV; SR 101) und Art. 42 des Bundesgesetzes vom 6. Oktober 2000 über den All- gemeinen Teil des Sozialversicherungsrechts (ATSG; SR 830.1) haben die Parteien Anspruch auf rechtliches Gehör.</w:t>
      </w:r>
    </w:p>
    <w:p>
      <w:r>
        <w:rPr>
          <w:b/>
        </w:rPr>
        <w:t>E. 2.2.1</w:t>
      </w:r>
    </w:p>
    <w:p>
      <w:r>
        <w:t>Das rechtliche Gehör dient einerseits der Sachaufklärung, andererseits stellt es ein persön- lichkeitsbezogenes Mitwirkungsrecht dar beim Erlass eines Entscheids, welcher in die Rechtsstel- 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Gemäss Art. 57a Abs. 1 des Bundesgesetzes vom 19. Juni 1959 über die Invalidenversicherung (IVG; SR 831.20)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 wände zum Vorbescheid vorbringen (Art. 73ter Abs. 1 der Verordnung vom 17. Januar 1961 über die Invalidenversicherung [IVV; SR 831.201]).</w:t>
      </w:r>
    </w:p>
    <w:p>
      <w:r>
        <w:rPr>
          <w:b/>
        </w:rPr>
        <w:t>E. 2.2.2</w:t>
      </w:r>
    </w:p>
    <w:p>
      <w:r>
        <w:t>Der Anspruch auf rechtliches Gehör verlangt, dass die Behörde die Vorbringen des vom Entscheid in seiner Rechtsstellung Betroffenen auch tatsächlich hört, prüft und in der Entscheidfin- dung berücksichtigt. Daraus folgt die Verpflichtung der Behörde, ihren Entscheid zu begründen. Dabei ist es nicht erforderlich, dass sie sich mit allen Parteistandpunkten einlässlich auseinander- 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w:t>
      </w:r>
    </w:p>
    <w:p>
      <w:r>
        <w:t>Kantonsgericht KG Seite 4 von 9 Überlegungen genannt werden, von denen sich die Behörde hat leiten lassen und auf die sich ihr Entscheid stützt (BGE 143 III 65 E. 5.2 mit Hinweisen).</w:t>
      </w:r>
    </w:p>
    <w:p>
      <w:r>
        <w:rPr>
          <w:b/>
        </w:rPr>
        <w:t>E. 2.2.3</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die Rechts- lage frei überprüfen kann (BGE 127 V 431 E. 3d/aa). Bei Verstössen gegen die Begründungs- pflicht wird der Mangel als behoben erachtet, wenn die vorinstanzliche Behörde im Rahmen des Beschwerdeverfahrens eine genügende Begründung nachschiebt (vgl. Urteil BGer 2C_762/2011 vom 15. Juni 2012 E. 4.1 mit Hinweis).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 ner beförderlichen Beurteilung der Sache nicht zu vereinbaren wären (BGE 132 V 387 E. 5.1 mit Hinweis).</w:t>
      </w:r>
    </w:p>
    <w:p>
      <w:r>
        <w:rPr>
          <w:b/>
        </w:rPr>
        <w:t>E. 2.3</w:t>
      </w:r>
    </w:p>
    <w:p>
      <w:r>
        <w:t>Die Beschwerdeführerin beanstandet zu Recht, dass sich der angefochtenen Verfügung nicht entnehmen lässt, weshalb die Vorinstanz die Voraussetzungen für eine Kostenübernahme des beantragten Treppenlifts als nicht erfüllt erachtet hat und stattdessen der (maximale) Beitrag für eine Treppensteighilfe zugesprochen wurde. Zudem hätte die Vorinstanz vor Erlass der Verfü- gung ein Vorbescheidverfahren durchführen müssen (vgl. Kreisschreiben über das Verfahren in der Invalidenversicherung [KSVI], herausgegeben vom Bundesamt für Sozialversicherungen BSV, gültig ab 1. Januar 2010, Stand 1. Januar 2018, Randziffer [Rz.] 3003), da sie dem Antrag der Be- schwerdeführerin nicht vollständig entsprochen hat. Indem sie der Beschwerdeführerin lediglich die Möglichkeit einräumte, eine anfechtbare Verfügung zu verlangen, hat sie auch das Recht auf An- hörung missachtet. Im vorliegenden Verfahren hat die Vorinstanz eine hinreichende Begründung nachgeliefert und die Beschwerdeführerin konnte sich im Rahmen eines doppelten Schriftenwechsels dazu sowie zum Haushaltabklärungsbericht äussern. Unabhängig davon, ob die Gehörsverletzung als schwerwie- gend zu qualifizieren ist, würde eine Rückweisung zu einem formalistischen Leerlauf führen, da aufgrund der Stellungnahmen der Vorinstanz davon auszugehen ist, dass sie einen im Ergebnis gleichlautenden Entscheid treffen würde. Von einer Rückweisung infolge Verletzung des An- spruchs auf rechtliches Gehör ist daher abzusehen.</w:t>
      </w:r>
    </w:p>
    <w:p>
      <w:r>
        <w:rPr>
          <w:b/>
        </w:rPr>
        <w:t>E. 3.1</w:t>
      </w:r>
    </w:p>
    <w:p>
      <w:r>
        <w:t>Gemäss Art. 21 IVG hat die versicherte Person im Rahmen einer vom Bundesrat aufzu- 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Satz 1). Die versicherte Person, die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(Abs. 2). Die Hilfsmittel werden zu Eigentum oder leihweise in ein- facher und zweckmässiger Ausführung abgegeben. Ersetzt ein Hilfsmittel Gegenstände, die auch ohne Invalidität angeschafft werden müssten, so hat sich die versicherte Person an den Kosten zu beteiligen (Abs. 3).</w:t>
      </w:r>
    </w:p>
    <w:p>
      <w:r>
        <w:t>Kantonsgericht KG Seite 5 von 9</w:t>
      </w:r>
    </w:p>
    <w:p>
      <w:r>
        <w:rPr>
          <w:b/>
        </w:rPr>
        <w:t>E. 3.1.1</w:t>
      </w:r>
    </w:p>
    <w:p>
      <w:r>
        <w:t>Die Befugnis zum Erlass der Hilfsmittelliste sowie ergänzender Vorschriften hat der Bun- desrat in Art. 14 Abs. 1 IVV an das Eidgenössische Departement des Innern delegiert. Dieses hat gestützt darauf die Verordnung vom 29. November 1976 über die Abgabe von Hilfsmitteln durch die Invalidenversicherung (HVI; SR 831.232.51) mit der im Anhang aufgeführten Liste der Hilfs- mittel erlassen, auf deren Abgabe die Versicherten grundsätzlich im Sinne von Art. 21 IVG An- spruch haben.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Der Anspruch erstreckt sich auch auf das invaliditätsbedingt notwendige Zubehör und die invaliditäts- bedingten Anpassungen (Abs. 3).</w:t>
      </w:r>
    </w:p>
    <w:p>
      <w:r>
        <w:rPr>
          <w:b/>
        </w:rPr>
        <w:t>E. 3.1.2</w:t>
      </w:r>
    </w:p>
    <w:p>
      <w:r>
        <w:t>Laut Ziff. 13.05* des Anhangs HVI werden Treppenlifte leihweise abgegeben, sofern damit die Überwindung des Weges zur Arbeits-, Ausbildungs- oder Schulungsstätte oder die Tätigkeit im Aufgabenbereich ermöglicht wird. Als Hilfsmittel für die Selbstsorge sieht Ziff. 14.05 des Anhangs HVI Treppensteighilfen und Rampen vor für Versicherte, die ohne einen solchen Behelf ihre Wohnstätte nicht verlassen können. Wird anstelle einer Treppensteighilfe ein Treppenlift einge- baut, so beträgt der Höchstbeitrag CHF 8'000.-. In diesem Fall besteht kein Anspruch auf Vergü- tung von Reparaturkosten. Die Abgabe erfolgt leihweise.</w:t>
      </w:r>
    </w:p>
    <w:p>
      <w:r>
        <w:rPr>
          <w:b/>
        </w:rPr>
        <w:t>E. 3.1.3</w:t>
      </w:r>
    </w:p>
    <w:p>
      <w:r>
        <w:t>Die Hilfsmittelregelung nach Art. 21 IVG bezweckt nicht eine optimale, sondern nur eine Grundversorgung. Auch Leistungen, die im Anhang zur HVI aufgeführt sind, werden danach nicht ohne weiteres, sondern nur soweit erforderlich und nur in einfacher und zweckmässiger Ausfüh- rung erbracht (Art. 21 Abs. 3 IVG). Die Invalidenversicherung ist – auch im Bereich der Hilfsmittel – keine umfassende Versicherung, welche sämtliche durch die Invalidität verursachten Kosten ab- deckt; das Gesetz will die Eingliederung lediglich soweit sicherstellen, als diese im Einzelfall not- wendig, aber auch genügend ist und zudem der voraussichtliche Erfolg der Eingliederungsmass- nahme in einem vernünftigen Verhältnis zu ihren Kosten steht (BGE 131 V 9 E. 3.6.1; 130 V 163 E. 4.3.3 mit weiteren Hinweisen). Die versicherte Person hat keinen Anspruch auf die im Einzelfall bestmögliche Versorgung (Kreisschreiben über die Abgabe von Hilfsmitteln durch die Invaliden- versicherung [KHMI], herausgegeben vom BSV, gültig ab 1. Januar 2013, Stand 1. Januar 2019, Rz. 1004 mit Hinweis auf das Urteil BGer 9C_640/2015 vom 6. Juli 2016).</w:t>
      </w:r>
    </w:p>
    <w:p>
      <w:r>
        <w:rPr>
          <w:b/>
        </w:rPr>
        <w:t>E. 3.1.4</w:t>
      </w:r>
    </w:p>
    <w:p>
      <w:r>
        <w:t>Hilfsmittel für die Tätigkeit im Aufgabenbereich können laut Rz. 1021 KHMI nur abgegeben werden, wenn die Arbeitsfähigkeit gesteigert werden kann, wobei in der Regel die Steigerung von mindestens 10 % gemäss Haushaltsabklärung erforderlich ist. Diese Weisung stellt eine Konkreti- sierung der im Rahmen des Verhältnismässigkeitsgrundsatzes verlangten Eingliederungswirksam- keit eines Hilfsmittels dar. Die 10 %-Klausel ist nicht als absolutes Minimum zu verstehen, sondern hat vielmehr als Richtmass zur Beurteilung der Beachtlichkeit zu gelten, das Abweichungen im Einzelfall zugänglich ist (Urteil BGer 8C_961/2009 vom 17. Juni 2010 E. 7.2; vgl. auch BGE 129 V 67 E. 1.1.2 und 2.2; Urteil BGer 9C_573/2016 vom 20. Februar 2017 E. 4.1).</w:t>
      </w:r>
    </w:p>
    <w:p>
      <w:r>
        <w:rPr>
          <w:b/>
        </w:rPr>
        <w:t>E. 3.2</w:t>
      </w:r>
    </w:p>
    <w:p>
      <w:r>
        <w:t>Die Einschränkungen im Haushalt sind durch eine Abklärung an Ort und Stelle zu erheben (vgl. Art. 69 Abs. 2 IVV; Rz. 3081 ff. des Kreisschreibens über Invalidität und Hilflosigkeit in der Invalidenversicherung [KSIH], herausgegeben vom BSV, gültig ab 1. Januar 2015).</w:t>
      </w:r>
    </w:p>
    <w:p>
      <w:r>
        <w:t>Kantonsgericht KG Seite 6 von 9</w:t>
      </w:r>
    </w:p>
    <w:p>
      <w:r>
        <w:rPr>
          <w:b/>
        </w:rPr>
        <w:t>E. 3.2.1</w:t>
      </w:r>
    </w:p>
    <w:p>
      <w:r>
        <w:t>Hinsichtlich des Beweiswerts der entsprechenden Berichterstattung ist wesentlich, dass sie durch eine qualifizierte Person erfolgt, die Kenntnis der örtlichen und räumlichen Verhältnisse so- wie der aus den medizinischen Diagnosen sich ergebenden Beeinträchtigungen und Behinderun- gen hat. Weiter sind die Angaben der versicherten Person zu berücksichtigen, wobei divergierende Meinungen der Beteiligten im Bericht aufzuzeigen sind. Der Berichtstext schliesslich muss plausi- bel, begründet und angemessen detailliert bezüglich der einzelnen Einschränkungen sein sowie in Übereinstimmung mit den an Ort und Stelle erhobenen Angaben stehen (Urteil BGer 9C_671/2017 vom 12. Juli 2018 E. 4.2 mit Hinweisen). Für die Beurteilung eines Anspruchs auf einen Treppenlift oder eine Hebebühne ist gemäss Rz. 2149 KHMI auch abzuklären, welche Tätigkeiten die versicherte Person in welchen Räumen und in welchen Stockwerken ausübt.</w:t>
      </w:r>
    </w:p>
    <w:p>
      <w:r>
        <w:rPr>
          <w:b/>
        </w:rPr>
        <w:t>E. 3.2.2</w:t>
      </w:r>
    </w:p>
    <w:p>
      <w:r>
        <w:t>Bei der Ermittlung der Einschränkungen im Haushalt ist nicht die medizinisch-theoretische Arbeitsunfähigkeit ausschlaggebend, sondern, wie sich der Gesundheitsschaden in der nichter- werblichen Betätigung konkret auswirkt (Urteil BGer 9C_373/2017 vom 6. September 2017 E. 3.1 mit Hinweisen). Dabei ist die Schadenminderungspflicht der versicherten Person – als allgemeiner Grundsatz des Sozialversicherungsrechts (BGE 141 V 642 E. 4.3.2 mit Hinweisen) – zu berück- sichtigen. Nach der Rechtsprechung ist vom Grundsatz auszugehen, dass einem Leistungs- ansprecher im Rahmen der Schadenminderungspflicht Massnahmen zuzumuten sind, die ein ver- nünftiger Mensch in der gleichen Lage ergreifen würde, wenn er keinerlei Entschädigung zu er- 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 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 men. Ein invaliditätsbedingter Ausfall darf bei im Haushalt tätigen Personen nur insoweit ange- nommen werden, als die Aufgaben, welche nicht mehr erfüllt werden können, durch Drittpersonen gegen Entlöhnung oder durch Angehörige verrichtet werden, denen dadurch nachgewiesenermas- sen eine Erwerbseinbusse oder doch eine unverhältnismässige Belastung entsteht. Die im Rah- men der Invaliditätsbemessung bei einer Hausfrau zu berücksichtigende Mithilfe von Familien- 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Dabei darf nach der Rechtsprechung unter dem Titel der Schadenminderungs- pflicht nicht etwa die Bewältigung der Haushalttätigkeit in einzelnen Funktionen oder insgesamt auf die übrigen Familienmitglieder überwälzt werden mit der Folge, dass gleichsam bei jeder festge- stellten Einschränkung danach gefragt werden müsste, ob sich ein Familienmitglied finden lässt, das allenfalls für eine ersatzweise Ausführung der entsprechenden Teilfunktion in Frage kommt. Schliesslich vermag die Tatsache, dass sich die der Rechtsprechung zugrunde liegenden, in Art. 159 Abs. 2 und 3 ZGB zwischen den Ehegatten und in Art. 272 ZGB zwischen Eltern und Kindern statuierten Beistandspflichten nicht unmittelbar durchsetzen lassen (d.h. weder klagbar noch voll- streckbar sind), sondern nur freiwillig erfüllt werden können, an der Schadenminderungspflicht der im Haushalt beschäftigten Versicherten nichts zu ändern (BGE 133 V 504 E. 4.2 mit Hinweisen; vgl. auch BGE 141 V 642 E. 4.3.2).</w:t>
      </w:r>
    </w:p>
    <w:p>
      <w:r>
        <w:t>Kantonsgericht KG Seite 7 von 9</w:t>
      </w:r>
    </w:p>
    <w:p>
      <w:r>
        <w:rPr>
          <w:b/>
        </w:rPr>
        <w:t>E. 4.1</w:t>
      </w:r>
    </w:p>
    <w:p>
      <w:r>
        <w:t>Die Vorinstanz begründet ihren Entscheid namentlich damit, dass der Treppenlift im Aufga- benbereich (Haushalt) nicht zu einer Leistungssteigerung von 10 % führen würde. Die Abklä- rungsfachperson sei – unter Berücksichtigung der Schadenminderungspflicht – zum Schluss ge- kommen, dass die Arbeitsfähigkeit mit dem Treppenlift lediglich um 8 % gesteigert werden könnte. Die Voraussetzungen für eine Kostenübernahme seien daher nicht erfüllt.</w:t>
      </w:r>
    </w:p>
    <w:p>
      <w:r>
        <w:rPr>
          <w:b/>
        </w:rPr>
        <w:t>E. 4.2</w:t>
      </w:r>
    </w:p>
    <w:p>
      <w:r>
        <w:t>Die Beschwerdeführerin macht insbesondere geltend, ihr Gesundheitszustand habe sich in den letzten Jahren weiter verschlechtert. Mithilfe des Rollators könne sie nur noch wenige Meter gehen, im Übrigen sei sie weitgehend auf den Rollstuhl angewiesen. Treppensteigen sei ihr nicht mehr möglich, weshalb sie noch weit mehr als im Jahr 2002 auf den Treppenlift angewiesen sei. Sie könne im Haushalt nur noch leichte Tätigkeiten ausüben, insbesondere Kochen, Lüften, Ab- stauben, Waschen, Wäsche sowie andere Sachen im Ober- und Untergeschoss versorgen etc. Ohne Treppenlift wäre ihr Aktionsradius noch weiter eingeschränkt und sie könnte die bisher mög- lichen Tätigkeiten nicht mehr vollumfänglich ausüben. Ihr Ehemann sei in der Regel während fünf von sieben Tagen abwesend und die erwachsene Tochter wohne entgegen den Angaben im Haushaltabklärungsbericht nicht mehr zu Hause, sondern in B.________. Sie müsse daher selbst in der Lage sein, das obere und das untere Stockwerk zu erreichen. Dass der Ehemann – nur unregelmässig – einen Tag pro Woche Homeoffice machen könne, vermöge daran nichts zu ändern, weil er auch dann nicht während der Arbeitszeit im Haushalt mithelfen könne respektive dürfe.</w:t>
      </w:r>
    </w:p>
    <w:p>
      <w:r>
        <w:rPr>
          <w:b/>
        </w:rPr>
        <w:t>E. 5.1</w:t>
      </w:r>
    </w:p>
    <w:p>
      <w:r>
        <w:t>Dem Bericht betreffend die am 20. Juni 2018 durchgeführte Abklärung im Haushalt lässt sich entnehmen, dass die Beschwerdeführerin mit ihrem Ehemann und der 1995 geborenen Tochter ein Einfamilienhaus mit 7.5 Zimmern bewohnt, welches bereits unter Berücksichtigung der krankheitsbedingen Einschränkungen erbaut worden sei. Im Erdgeschoss befindet sich die Küche (inkl. Waschmaschine und Tumbler), das Wohnzimmer, das Elternschlafzimmer (inkl. Bad und WC) sowie ein Wintergarten. Keller mit Heizungsraum sowie ein Zimmer (mit Toilette) sind im Un- tergeschoss. Im ersten Stock befinden sich zwei Kinderzimmer, ein Gästezimmer, ein Büro sowie ein Badezimmer. Die Versicherte koche selber; da sich die Vorräte (Lebensmittel oder Reini- gungsmittel) im Untergeschoss befänden, könne sie diese ohne Treppenlift nicht mehr holen. Bei der Wohnungspflege könne sie noch leichte Arbeiten (insbesondere aufräumen, betten, lüften, abstauben und Pflege der Zimmerpflanzen) übernehmen, ohne Treppenlift könne sie diese Arbei- ten im oberen Stock, wo die Tochter und der Ehemann schliefen, nicht mehr ausführen. Die schwereren Reinigungsarbeiten würden von der Putzhilfe übernommen, die wöchentlich für drei Stunden komme. Die Wäsche könne sie in Etappen noch selber erledigen, ohne den Treppenlift könne sie aber die Schmutzwäsche im Obergeschoss nicht mehr holen bzw. später die saubere Wäsche zurückbringen. Zudem könne sie nach dem wöchentlichen Einkauf (mit Dritthilfe) die Vor- räte nicht mehr im Untergeschoss versorgen und habe keinen Zugang mehr zum Büro im ersten Stock, um die sie persönlich betreffenden administrativen Arbeiten zu erledigen. Die Fachperson ermittelte gestützt auf ihre Abklärung vor Ort eine Beeinträchtigung im Haushalt von 42.42 % (40 % im mit 39 % gewichteten Bereich Ernährung, 64 % im mit 33 % gewichteten Bereich Wohnungspflege, 30 % beim mit 10 % gewichteten Bereich Einkauf / Besorgungen, 15 % bei der mit 18 % gewichteten Wäsche- und Kleiderpflege). Durch den Einbau eines Treppenlifts könnte bei der Ernährung eine Verbesserung von 5 % erreicht werden, bei der Wohnungspflege</w:t>
      </w:r>
    </w:p>
    <w:p>
      <w:r>
        <w:t>Kantonsgericht KG Seite 8 von 9 14 %, bei der Wäsche- und Kleiderpflege 5 % und bei den Einkäufen ebenfalls 5 %, was eine ver- bleibende Beeinträchtigung von 34.45 % ergab (vgl. Stellungnahme Abklärungsdienst vom 3. September 2018, mit den entsprechenden Tabellen). Anschliessend wurde als Schadenminde- rungspflicht respektive zumutbare Mithilfe der Familienangehörigen jeweils ein Abzug von 30 % vorgenommen. Daraus resultierte ein Invaliditätsgrad von 12.42 % (ohne Treppenlift) resp. 4.45 % (mit Treppenlift).</w:t>
      </w:r>
    </w:p>
    <w:p>
      <w:r>
        <w:rPr>
          <w:b/>
        </w:rPr>
        <w:t>E. 5.2</w:t>
      </w:r>
    </w:p>
    <w:p>
      <w:r>
        <w:t>Ein pauschaler Abzug zur Berücksichtigung der Schadenminderungspflicht respektive der zumutbaren Mithilfe der Familienangehörigen ist nicht zulässig, wie das Kantonsgericht bereits mehrfach entschieden hat (vgl. Urteile KG FR 605 2018 314 vom 3. April 2019 E. 7.2 und 608 2018 69 vom 14. Mai 2019 E. 5.1, je mit Hinweisen). Dies ändert vorliegend jedoch nichts daran, dass der Treppenlift keine hinreichende Steigerung der Arbeitsfähigkeit im Haushalt bewirken würde. Da die Vorinstanz sowohl bei der Berechnung des Invaliditätsgrades mit als auch ohne Treppenlift einen Abzug von 30 % für die Schadenminderungspflicht vorgenommen hat, ergibt sich die gleiche Leistungssteigerung von 7.97 %, unabhängig davon, ob eine Schadenminderungs- pflicht angerechnet wird oder nicht. Wäre sie hingegen korrekt vorgegangen und hätte konkret ge- prüft, welche schadenmindernden Massnahmen der Beschwerdeführerin zumutbar sind, wäre die mögliche Leistungssteigerung tiefer ausgefallen. Denn im Rahmen der Schadenminderungspflicht ist es beispielsweise ohne Weiteres zumutbar, dass sich die Beschwerdeführerin so organisiert, dass ihr der Ehemann die Vorräte aus dem Untergeschoss holen kann, wenn er zu Hause ist (vgl. auch Urteil BGer 8C_403/2016 vom 7. Oktober 2016 E. 2.2.2 und E. 3). Gleiches gilt für den Wä- schetransport vom beziehungsweise ins Obergeschoss.</w:t>
      </w:r>
    </w:p>
    <w:p>
      <w:r>
        <w:rPr>
          <w:b/>
        </w:rPr>
        <w:t>E. 5.3</w:t>
      </w:r>
    </w:p>
    <w:p>
      <w:r>
        <w:t>Abgesehen vom nicht zulässigen – vorliegend aber unerheblichen – Pauschalabzug für die Schadenminderungspflicht entspricht der Abklärungsbericht (einschliesslich der Stellungnahme des Abklärungsdienstes) den von der Rechtsprechung gestellten Anforderungen (vgl. E. 3.2.1), weshalb darauf abzustellen ist. Ob das Einfamilienhaus als 7 ½-Zimmer oder – wie die Beschwer- deführerin vorbringt – als 5 ½-Zimmer zu qualifizieren ist, weil Gästezimmer und Büro nicht als separate Zimmer gelten, ist unerheblich. Nicht entscheidend ist sodann, ob die zweite Tochter mittlerweile ebenfalls aus dem elterlichen Haus ausgezogen ist, zumal dadurch weitere Haushalts- arbeiten im Obergeschoss wegfallen.</w:t>
      </w:r>
    </w:p>
    <w:p>
      <w:r>
        <w:rPr>
          <w:b/>
        </w:rPr>
        <w:t>E. 5.4</w:t>
      </w:r>
    </w:p>
    <w:p>
      <w:r>
        <w:t>Zusammenfassend ergibt sich, dass die Vorinstanz im Ergebnis zu Recht die Voraus- setzungen für eine Kostenübernahme eines Treppenlift als nicht erfüllt erachtet hat. Die ange- fochtene Verfügung ist daher zu bestätigen, was zur Abweisung der Beschwerde führt.</w:t>
      </w:r>
    </w:p>
    <w:p>
      <w:r>
        <w:rPr>
          <w:b/>
        </w:rPr>
        <w:t>E. 6</w:t>
      </w:r>
    </w:p>
    <w:p>
      <w:r>
        <w:t>Das Verfahren ist kostenpflichtig (Art. 69 Abs. 1bis IVG), wobei die Kosten grundsätzlich von der unterliegenden Partei zu tragen sind (Art. 131 Abs. 1 des kantonalen Gesetzes vom 23. Mai 1991 über die Verwaltungsrechtspflege [VRG; SGF 150.1]). Vorliegend ist jedoch zu berücksichtigen, dass der Beschwerdeführerin aus der Verletzung ihres Anspruchs auf rechtliches Gehör und der Heilung des Verfahrensmangels im vorliegenden Verfahren kein Nachteil erwachsen darf. Die Ge- richtskosten von CHF 400.- sind daher der Vorinstanz aufzuerlegen (vgl. Art. 131 Abs. 2 VRG). Der Beschwerdeführerin ist der geleistete Kostenvorschuss von CHF 400.- zurückzuerstatten. (Dispositiv auf nachfolgender Seite)</w:t>
      </w:r>
    </w:p>
    <w:p>
      <w:r>
        <w:t>Kantonsgericht KG Seite 9 von 9 Der Hof erkennt: I. Die Beschwerde wird abgewiesen. II. Die Gerichtskosten von CHF 400.- werden der Vorinstanz auferlegt. III. Der Beschwerdeführerin wird der geleistete Kostenvorschuss von CHF 400.- zurückerstattet.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17. Dezember 2019/sfa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