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246 vom 25. August 2020</w:t>
      </w:r>
    </w:p>
    <w:p>
      <w:r>
        <w:t>FR Kantonsgericht, 2020-08-25, FR</w:t>
      </w:r>
    </w:p>
    <w:p>
      <w:r>
        <w:rPr>
          <w:b/>
        </w:rPr>
        <w:t xml:space="preserve">Quelle: </w:t>
      </w:r>
      <w:r>
        <w:t>https://mcp.opencaselaw.ch/entscheid/fr_gerichte_605_2018_246</w:t>
      </w:r>
    </w:p>
    <w:p>
      <w:r>
        <w:t>FR: FR_GERICHTE 605 2018 246 du 25 août 2020</w:t>
      </w:r>
    </w:p>
    <w:p>
      <w:r>
        <w:t>IT: FR_GERICHTE 605 2018 246 del 25 agosto 2020</w:t>
      </w:r>
    </w:p>
    <w:p>
      <w:pPr>
        <w:pStyle w:val="Heading2"/>
      </w:pPr>
      <w:r>
        <w:t>Regeste</w:t>
      </w:r>
    </w:p>
    <w:p>
      <w:r>
        <w:t>Arrêt de la Ie Cour des assurances sociales du Tribunal cantonal | Invalidenversicherung</w:t>
      </w:r>
    </w:p>
    <w:p>
      <w:pPr>
        <w:pStyle w:val="Heading2"/>
      </w:pPr>
      <w:r>
        <w:t>Erwägungen</w:t>
      </w:r>
    </w:p>
    <w:p>
      <w:r>
        <w:rPr>
          <w:b/>
        </w:rPr>
        <w:t>E. 4</w:t>
      </w:r>
    </w:p>
    <w:p>
      <w:r>
        <w:t>juillet 2017. Alors que les médecins estimaient que la situation n'était pas stabilisée lors des deux premiers séjours, à l'issue du troisième, ils ont conclu à l'existence d'une capacité de travail entière dans une activité adaptée, émettant un pronostic de réinsertion défavorable en raison des facteurs contextuels. Le cas de l'assuré a également été soumis aux médecins d'arrondissement de la SUVA, en dernier lieu la Dre E.________, spécialiste en neurochirurgie. Lors de son examen final du 21 août 2017, celle-ci conclut à l'existence d'une capacité de travail complète dans une activité adaptée ainsi qu'à un taux d'atteinte à l'intégrité de 25%. Par décision du 11 octobre 2017, confirmée sur opposition le 26 janvier 2018, la SUVA a refusé d'octroyer une rente d'invalidité en l'absence de perte de gain. Par contre, elle a reconnu à son assuré le droit à une indemnité pour atteinte à l'intégrité (IPAI) basée sur un taux de 25%. Par arrêt du 12 juin 2019 (605 2018 40), le Tribunal cantonal a rejeté le recours déposé par l'assuré contre cette décision. Cet arrêt a été confirmé par le Tribunal fédéral le 3 août 2020 (arrêt TF 8C_484/2019). C. Parallèlement à la procédure devant l'assurance-accidents, l'assuré a déposé une demande de prestations auprès de l'Office de l'assurance-invalidité du canton de Fribourg (ci-après: OAI) le 13 juin 2014, en raison de la "fracture des 2 calcanéums". Après avoir demandé l'avis de son Service médical régional (SMR), par projet du 26 février 2018, confirmé par décision du 11 septembre 2018, l'OAI lui a reconnu le droit à une rente entière du 1er janvier 2015 au 31 octobre 2017, la rente étant supprimée dès cette date en raison d'un degré d'invalidité nul. D. Le 5 octobre 2018, l'assuré, représenté par Me Charles Guerry, avocat, conteste cette décision devant l'OAI.</w:t>
      </w:r>
    </w:p>
    <w:p>
      <w:r>
        <w:t>Tribunal cantonal TC Page 3 de 9 Produisant de nouveaux avis médicaux, il soutient que les médecins de la SUVA n'ont pas pris en compte l'ensemble de ses troubles et ne peuvent être suivis de sorte qu'il exige la mise sur pied d'une expertise. Ce courrier est transmis au Tribunal cantonal comme objet de sa compétence le</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w:t>
      </w:r>
    </w:p>
    <w:p>
      <w:r>
        <w:t>Tribunal cantonal TC Page 5 de 9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5. Est en l'espèce litigieuse la problématique du droit aux prestations, le recourant estimant avoir droit à une rente pour une durée plus longue que celle reconnue par l'autorité intimée. A ce stade, la Cour rappelle que le moment où a été rendue la décision litigieuse délimite, en règle générale, l'état de fait déterminant permettant d'examiner la légalité de l'acte attaqué. Ainsi, le juge n'a pas à prendre en considération les modifications de l'état de fait postérieures à cette date (ATF 132 V 215 consid. 3.1.1; 129 V 1 consid. 1.2). Or, dans son intervention du 26 août 2020, le recourant se prévaut essentiellement d'un rapport bien postérieur à la décision contestée. Celui-ci atteste par ailleurs d'un état de fait postérieur à dite décision. Dans ce contexte, il n'a pas à être pris en compte dans le cadre de la présente procédure. 5.1. La décision du 11 septembre 2018 se fonde sur l'appréciation du 19 octobre 2017 du Dr F.________, spécialiste en anesthésiologie, du SMR. Dans ce rapport, le médecin retient ce qui suit: "Il s'agit d'un cas commun pur LAA. Le rapport d'examen final par le médecin d'arrondissement de la SUVA satisfait entièrement les critères de qualité requis d'un rapport médical. Ses conclusions sont médicalement cohérentes avec les atteintes à la santé objectivées. Les conclusions de ce rapport médical peuvent être validées sur le plan de la médecine d'assurances. L'exigibilité médicale est de 100% dans une activité adaptée depuis le 05.07.2017" (dossier OAI, p. 585).</w:t>
      </w:r>
    </w:p>
    <w:p>
      <w:r>
        <w:t>Tribunal cantonal TC Page 6 de 9 Par ces lignes, le médecin du SMR renvoie à l'appréciation de la médecin d'arrondissement, la Dre E.________, spécialiste en neurochirurgie, mais également indirectement à celle des médecins de D.________. Dans son rapport du 21 août 2017, la première estime que "la capacité de travail dans l'ancien travail est de 0%. Dans un travail adapté respectant les limitations suivantes, capacité de travail de 100% (horaire et rendement). Les limitations à respecter sont les suivantes : port de charges lourdes, marche prolongée et sur terrain irrégulier, position accroupie, montée d'échelles ou échafaudages. Travail principalement assis avec la possibilité de changer la position librement" (dossier SUVA, pièce 281). Pour leur part, dans leur dernier rapport du 14 juillet 2017, les seconds considèrent que l'assuré n'est plus en mesure d'exercer son ancienne activité. S'ils pensent que le pronostic de réinsertion dans une activité adaptée est défavorable en raison des facteurs contextuels, ils estiment qu'une activité adaptée demeure possible sur le plan théorique et retiennent les limitations fonctionnelles suivantes : port de charges lourdes, marche prolongée et sur terrain irrégulier, position accroupie, montée d'échelles (dossier SUVA, pièce 275). La Cour de céans a validé les conclusions tant de la médecin d'arrondissement que des médecins de D.________ dans son arrêt du 12 juin 2019 (605 2018 40; consid. 6). Le Tribunal fédéral a confirmé cette appréciation. Il a ainsi indiqué que la médecin d'arrondissement avait "établi son rapport en connaissance du dossier médical, au terme d'un examen clinique et en considération des plaintes de l'assuré" et avait "également tenu compte des conclusions des médecins de D.________". Quant à ces derniers, il a relevé qu'il "ont pris en considération l'ensemble de l'évaluation pluridisciplinaire à laquelle le recourant s'est soumis durant son séjour" pour parvenir à leurs conclusions (consid. 6.3). Il n'est pas nécessaire de revenir sur ce point. Cela étant, dans le cadre de la présente procédure, le recourant se plaint de ce que les "douleurs inhérentes au syndrome du tunnel tarsien à droite" n'auraient pas été prises en compte par la médecin d'arrondissement. Ce grief n'est pourtant pas fondé. En effet, il s'agit d'un diagnostic déjà mentionné par le médecin traitant du recourant en août 2016 (dossier SUVA, pièce 256) et expressément cité tant par les médecins de D.________ (dossier SUVA, pièce 275) que par la médecin d'arrondissement (dossier SUVA, pièce 281). Dans ces circonstances, les conclusions du médecin du SMR, fondées sur les rapports de la Dre E.________ et des médecins de D.________, apparaissent pleinement convaincantes, de sorte que la Cour ne saurait s'en écarter sans autre motif. 5.2. Dans son mémoire du 9 octobre 2018 et son complément du 9 novembre 2018, le recourant conteste cependant ces conclusions, s'appuyant sur des rapports de la Dre G.________, spécialiste en neurologie, et du Dr H.________, spécialiste en chirurgie orthopédique et traumatologie de l'appareil locomoteur. S'agissant de la Dre G.________, celle-ci a rendu un rapport daté du 5 juillet 2018. Elle y constate l'existence d'un "syndrome du tunnel tarsien droit" dont elle suggère la prise en charge symptomatique par la poursuite du traitement, la consultation d'un centre spécialisé d'antalgie et l'éventuelle prise d'antidépresseurs (dossier OAI, p. 742). Cependant, l'on peut légitimement se demander si la docteure a pu se prononcer en ayant pleine connaissance du cas puisqu'elle a transformé le diagnostic de "fracture type Joint Dépression des 2 calcanéums" en deux diagnostics</w:t>
      </w:r>
    </w:p>
    <w:p>
      <w:r>
        <w:t>Tribunal cantonal TC Page 7 de 9 "fractures du calcanéum de type Joint" et "Status post-état dépressif en janvier 2014". Quoi qu'il en soit, la neurologue n'atteste pas que son patient est restreint dans l'exercice d'une quelconque activité et ne saurait, de ce fait, mettre en cause les conclusions des médecins retenus ci-avant. S'agissant ensuite du Dr H.________, l'on constate que dans la plupart de ses rapports il n'atteste d'une incapacité de travail que dans l'ancienne activité de monteur en chauffage, mais évoque la possibilité d'une "réinsertion professionnelle adaptée à ses conditions physiques", ce qui va dans le sens que le recourant possède bien une capacité de travail dans une activité adaptée (dossier SUVA, pièces 127, 128, 162, 186, 196, 200, 208, 223, 231, 243, 250, 256, 264 et 318). Cela étant, la Cour prend acte que, dans ses deux derniers rapports, ce médecin tend à revoir ses conclusions et affirme désormais que son patient ne serait "pas capable de travailler", lui conseillant "de se réannoncer à l'AI et de faire une nouvelle opposition à la SUVA en demandant un 2ème avis par une expertise neutre" (rapports du 30 novembre 2017 et du 29 janvier 2018, dossier SUVA, pièce 324 et 336). L'on constate néanmoins d'emblée que ces rapports ne sont aucunement étayés alors même qu'un mois plus tôt, le spécialiste évoquait la possibilité d'une réinsertion professionnelle (rapport du 30 octobre 2017, dossier SUVA, pièce 318). A cet égard, l'on ne peut pas exclure que ces réflexions s'inscrivent dans le cadre des plaintes de son patient, le médecin citant une "situation sociale et économique […] critique". Son affirmation selon laquelle son patient aurait bénéficié d'une reconversion professionnelle – alors même que de telles prestations ne lui ont pas été octroyées – va également dans ce sens. L'on ne peut, dès lors, exclure que le médecin se fonde, de manière non négligeable, sur les déclarations du patient, ce qui tendrait à minimiser la valeur probante des ses raisonnements. Partant, il apparaît que les affirmations du Dr H.________ ne parviennent pas à mettre en cause les conclusions des médecins de l'assurance-invalidité et de l'assurance-accidents. Cette appréciation est par ailleurs partagée par les juges du Tribunal fédéral, lesquels ont souligné que les constations du médecin traitant "sont pour le moins contradictoires et ne sont pas étayées. Elles ne sauraient en tous les cas suffire à faire douter des conclusions des médecins de D.________ et de la [Dre E.________]" (consid. 6.3). Enfin, s'agissant des autres médecins, l'on constate que ceux-ci ne mettent nullement en cause les conclusions des médecins de l'AI et de la SUVA. Au contraire, le Dr I.________, spécialiste en chirurgie orthopédique et traumatologie de locomoteur, et le Dr J.________, médecin assistance à la clinique de chirurgie orthopédique de C.________, et le Dr K.________, spécialiste en médecine interne générale, évoquent une possible reconversion dans une activité sans travail debout, sans longue marche et avec un port de charges limité (cf. dossier SUVA, pièces 111, 133, 148, 164, 311, 318; cf. ég. dossier OAI, p. 632). Il s'agit de limitations fonctionnelles qui vont dans le sens de celles retenues tant par la Dresse E.________ que par les médecins de D.________, ce qui tend à en confirmer la pertinence. 5.3. Au demeurant, ainsi qu'il a déjà été évoqué ci-avant, l'on ne peut pas exclure que la capacité de travail du recourant soit également influencée, et cela de manière non négligeable, par des facteurs extra-médicaux. En effet, dans leur rapport final, les médecins de D.________ soulignaient que les plaintes et les limitations fonctionnelles ne s'expliquaient que partiellement par les lésions objectives et relevaient que des facteurs contextuels influençaient négativement les aptitudes fonctionnelles et le retour au</w:t>
      </w:r>
    </w:p>
    <w:p>
      <w:r>
        <w:t>Tribunal cantonal TC Page 8 de 9 travail. Au titre de tels facteurs, il citait une mauvaise maîtrise de la langue, l'absence de formation, un patient extrêmement centré sur les douleurs, une catastrophisation élevée, une tendance à l'évitement modérée, une auto-évaluation des capacités fonctionnelles très basse, un manque de confiance en ses capacités de réinsertion professionnelle, l'absence du travail depuis 5 années et une importante passivité (dossier SUVA, pièce 275). Par ailleurs, l'on rappelle que le Dr H.________ faisait également mention de l'impact de tels facteurs, citant ainsi une "situation sociale et économique est critique" chez un patient sans emploi (dossier SUVA, pièce 336). Ces facteurs extra-médicaux peuvent expliquer – à tout le moins en partie – le fait que le recourant se déclare inapte au travail, y compris dans une activité adaptée. Ils n'ont cependant pas à être pris en charge par l'assurance-invalidité. 5.4. A ce stade, l'on constate que le recourant a affirmé, à certaines occasions (cf. not. dossier OAI, p. 80, 389 et 636), également souffrir de troubles psychiatriques. Cependant, les médecins de D.________ indiquent qu'"aucun nouveau diagnostic n'a été posé au cours du séjour, en particulier aucune psychopathologie retenue" mais notent "quand même des plaintes massives contrastant avec un patient souriant et détendu" (dossier OAI, p. 234 et 475). Lors du dernier séjour en 2017, ils précisent même que le patient a rencontré leur consultant en psychiatrie, lequel "retient pas de psychopathologie ni d'indication à un traitement spécifique" (dossier SUVA, pièce 275). En outre, si le recourant soutient devoir prendre "du Tramal" (dossier OAI, p. 389), il ne fait état d'aucun suivi psychiatrique régulier. Enfin, si la Dre G.________ évoque de manière quelque peu curieuse (cf. consid. 5.2) un "status post-état dépressif en janvier 2014", force est de constater que l'usage du terme "post" permet d'en contester le caractère actuel et invalidant. Dans ces circonstances, aucun élément objectif ne met en évidence l'existence d'une atteinte psychiatrique susceptible de mettre en cause les mesures d'instruction réalisées par l'autorité intimée. 5.5. Il ressort de l'ensemble de ce qui précède que l'appréciation du Dr F.________, de la Dre E.________ et des médecins de D.________ n'est nullement mise en doute par les autres rapports au dossier de sorte que la Cour peut s'y rattacher. Partant, de la date de l'accident jusqu'à la fin du troisième séjour auprès de D.________ en juillet 2017, l'on doit admettre que le recourant n'était pas en mesure de travailler. En revanche, par la suite et jusqu'à ce jour, l'on doit considérer qu'il est en mesure d'exercer une activité adaptée, pour autant qu'elle n'impose pas de port de charges lourdes, de marche prolongée et sur terrain irrégulier, de position accroupie ainsi que de montée d'échelles ou échafaudages. Il doit s'agit d'un travail principalement assis avec la possibilité de changer librement de position. Pour le surplus, le recourant ne conteste pas les bases du calcul du taux d'invalidité opéré par l'autorité intimée, notamment les revenus de valide (CHF 64'111.55) et d'invalide (CHF 67'184.-), la faisant aboutir à un degré d'invalidité nul. Tant ces montants que les périodes n'appellent, au demeurant, pas de critique de sorte qu'ils peuvent être confirmés.</w:t>
      </w:r>
    </w:p>
    <w:p>
      <w:r>
        <w:t>Tribunal cantonal TC Page 9 de 9 C'est dès lors à juste titre que l'OAI ne lui a reconnu le droit à une rente qu'entre le 1er janvier 2015 (échéance du délai d'attente d'une année) et le 31 octobre 2017 (échéance du délai de trois mois). 6. Dans ces circonstances, le recours, mal fondé, doit être rejeté et la décision du 11 septembre 2018 confirmée. La procédure n'étant pas gratuite, les frais de justice, fixés à CHF 800.-, sont mis à la charge du recourant. Ils sont compensés avec l'avance de CHF 800.- effectuée. Compte tenu de l'issue du recours, il n'est pas octroyé de dépens. la Cour arrête : I. Le recours est rejeté. II. Les frais de justice, fixés à CHF 800.-, sont mis à la charge du recourant; ils sont compensés avec son avance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2020/pte Le Président : Le Greffier-rapporteur :</w:t>
      </w:r>
    </w:p>
    <w:p>
      <w:r>
        <w:rPr>
          <w:b/>
        </w:rPr>
        <w:t>E. 9</w:t>
      </w:r>
    </w:p>
    <w:p>
      <w:r>
        <w:t>octobre 2018. Dans un mémoire complémentaire du 9 novembre 2018, il précise conclure, avec suite de frais et dépens, principalement, au renvoi de la cause pour expertise et, subsidiairement, au maintien de sa rente entière, développant en substance ses arguments. Le 29 novembre 2018, l'assuré s'est acquitté de l'avance de frais de CHF 800.- requise. Dans ses observations du 3 janvier 2019, l'OAI propose le rejet du recours, se référant à la motivation de sa décision. Le 25 avril 2019, les parties ont été informées que la Cour de céans versait au dossier de la cause celui constitué par la SUVA (605 2018 40).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bien qu'auprès de l'autorité intimée qui l'a transmis à l'Instance de céans, compétente à raison du lieu ainsi que de la matière. Le recourant est en outre directement atteint par la décision querellée et a dès lors un intérêt digne de protection à ce qu'elle soit, cas échéant, annulée ou modifiée.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3.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w:t>
      </w:r>
    </w:p>
    <w:p>
      <w:r>
        <w:t>Tribunal cantonal TC Page 4 de 9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