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147 vom 15. März 2019</w:t>
      </w:r>
    </w:p>
    <w:p>
      <w:r>
        <w:t>FR Kantonsgericht, 2019-03-15, FR</w:t>
      </w:r>
    </w:p>
    <w:p>
      <w:r>
        <w:rPr>
          <w:b/>
        </w:rPr>
        <w:t xml:space="preserve">Quelle: </w:t>
      </w:r>
      <w:r>
        <w:t>https://mcp.opencaselaw.ch/entscheid/fr_gerichte_605_2018_147</w:t>
      </w:r>
    </w:p>
    <w:p>
      <w:r>
        <w:t>FR: FR_GERICHTE 605 2018 147 du 15 mars 2019</w:t>
      </w:r>
    </w:p>
    <w:p>
      <w:r>
        <w:t>IT: FR_GERICHTE 605 2018 147 del 15 marzo 2019</w:t>
      </w:r>
    </w:p>
    <w:p>
      <w:pPr>
        <w:pStyle w:val="Heading2"/>
      </w:pPr>
      <w:r>
        <w:t>Regeste</w:t>
      </w:r>
    </w:p>
    <w:p>
      <w:r>
        <w:t>Arrêt de la Ie Cour des assurances sociales du Tribunal cantonal | Unfallversicherung</w:t>
      </w:r>
    </w:p>
    <w:p>
      <w:pPr>
        <w:pStyle w:val="Heading2"/>
      </w:pPr>
      <w:r>
        <w:t>Erwägungen</w:t>
      </w:r>
    </w:p>
    <w:p>
      <w:r>
        <w:rPr>
          <w:b/>
        </w:rPr>
        <w:t>E. 4</w:t>
      </w:r>
    </w:p>
    <w:p>
      <w:r>
        <w:t>septembre 2014 consid. 7), l'exigence de célérité ne pouvant pas l'emporter sur la nécessité d'une instruction complète (arrêt 9C_448/2014 précité consid. 4 et la référence citée); que, en l'espèce, est litigieuse la question de savoir si le comportement de l'autorité intimée est constitutif d'un retard injustifié dans son processus de décision(s) portant sur le droit à la rente (pour la période jusqu'au 31 décembre 2017), respectivement sur le droit à de nouvelles indemnités journalières (pour la période à partir du 1er janvier 2018), et si, partant, elle a commis un déni de justice; en revanche, il n'appartient pas à la Cour de céans de se prononcer, sur le fond, sur le droit auxdites prestations; que la Cour constate d'abord que moins de cinq mois, respectivement quelque quatre mois se sont écoulés entre l'annonce, par l'assuré, d'une aggravation de son état de santé, respectivement l'établissement du rapport d'expertise, et le dépôt du recours pour déni de justice;</w:t>
      </w:r>
    </w:p>
    <w:p>
      <w:r>
        <w:t>Tribunal cantonal TC Page 4 de 6 qu'il ressort du dossier que, dans cet intervalle, l'autorité intimée s'est montrée active dans la mise en œuvre de l'instruction complémentaire qui avait été décidée par le Tribunal cantonal par arrêt du 21 juin 2016 (605 2014 261), puis prolongée par une autre procédure de recours, portant sur le choix contesté de l'expert, qui avait été introduite par l'assuré et dont il avait été débouté par arrêt de la Cour du 5 décembre 2017 (605 2017 127); que, en effet, sitôt ce dernier arrêt entré en force, l'autorité intimée s'est notamment adressée au Dr C.________, le 23 janvier 2018, pour lui confirmer son mandat d'expert et lui soumettre ses questions (cf. dossier Vaudoise, pièce 283); qu'elle a ensuite remis le rapport d'expertise du 5 février 2018 (cf. dossier Vaudoise, pièce 285) à son médecin-conseil, le Dr D.________ (cf. dossier Vaudoise, pièce 288), et en a transmis un exemplaire à l'assuré le 22 mars 2018 (cf. dossier Vaudoise, pièce 291); à cette occasion, elle a demandé à ce dernier de lui faire parvenir son dossier radiologique complet afin de pouvoir se déterminer sur l'aggravation de son état de santé alléguée depuis le 1er janvier 2018; que, sur la base de l'avis émis le 11 avril 2018 par son médecin-conseil susnommé (cf. dossier Vaudoise, pièce 296), l'autorité intimée a jugé nécessaire de poser des questions complémentaires à l'expert, ce dont l'assuré a été informé avant même le dépôt de son recours pour déni de justice du 8 juin 2018 (cf. dossier Vaudoise, pièces 297) et ce qu'elle a précisément fait le 14 juin 2018 (cf. dossier Vaudoise, pièce 302); que, pendant ce laps de temps, divers échanges de correspondances postales, électroniques et téléphoniques ont également eu lieu entre les parties; que, en outre, celles-ci s'accordent à dire que la cause est d'une complexité particulière, notamment en raison du fait que les incapacités de travail attestées par le corps médical sont d'origine multifactorielle, nécessitant l'intervention de plusieurs acteurs; que, dans ce contexte, les mesures d'instructions mises sur pied par l'autorité intimée, dont il n'appartient pas à l'assuré de juger de la nécessité et qui ne relèvent pas d'un abus manifeste de droit ou d'un quelconque autre procédé dilatoire, n'apparaissent nullement superflues; en particulier, le fait qu'elle a soumis le rapport d'expertise à son médecin-conseil ne prête pas le flanc à la critique, l'avis de ce dernier étant utile pour définir les questions complémentaires à poser à l'expert; que l'autorité intimée s'est toutefois heurtée aux réticences émises par l'assuré quant à la nécessité d'accomplir certains actes d'instruction, lesquelles ont de facto ralenti la procédure; que, tout au plus, pourrait-on reprocher à l'autorité intimée de n'avoir transmis le rapport d'expertise du 5 février 2018 à l'assuré que le 22 mars 2018 (cf. dossier Vaudoise, pièce 291), après deux demandes formulées en ce sens par ce dernier le 26 février 2018 et le 14 mars 2018 (cf. dossier Vaudoise, pièces 287 et 289); que, au demeurant, l'absence de réaction immédiate de l'autorité intimée à la sommation que lui a faite l'assuré, le 26 avril 2018 (cf. dossier Vaudoise, pièces 297 et 300), de rendre une décision représente tout au plus, à supposer qu'elle puisse être interprétée comme un léger retard imputable en l'occurrence à l'absence temporaire de la gestionnaire du dossier, un temps mort paraissant inévitable dans une procédure;</w:t>
      </w:r>
    </w:p>
    <w:p>
      <w:r>
        <w:t>Tribunal cantonal TC Page 5 de 6 que, enfin et surtout, il ressort du dossier que, au moment où l'assuré a déposé son recours pour déni de justice, le 8 juin 2018, l'autorité intimée n'était – ou ne s'estimait être – en mesure de statuer ni sur le droit à la rente (pour la période à compter de 2014) ni sur le droit aux indemnités journalières nouvellement revendiquées (dès le 1er janvier 2018); que, en effet, dans le cadre de l'examen du droit à la rente, le Dr D.________ expliquait, dans son appréciation du 16 août 2018, que, "après avoir pris connaissance des rapports médicaux au dossier et plus particulièrement de l'expertise du Dr C.________ complétée par ses réponses du 26 et 29.06.2018, il faut bien reconnaître qu'il est absolument impossible de déterminer la part de chaque pathologie responsable de l'incapacité de travail qui s'étend de 2014 à fin 2017 (…). Le Dr C.________ indique en effet que l'origine de l'incapacité de travail est multifactorielle durant cette période. Dès lors, il y a lieu de demander les rapports précisant les diagnostics précis retenus, les investigations entreprises, les traitements prodigués et les incapacités de travail attestées en lien avec les troubles aux épaules, les troubles neurologiques des membres supérieurs, à la colonne cervicale, à la colonne lombaire, aux hanches, au genou droit et aux chevilles" (cf. dossier Vaudoise, pièce 307); que, s'agissant du droit aux indemnités journalières – dont l'examen a nécessité de nouvelles mesures d'instruction qui ont elles aussi contribué à prolonger dans son ensemble la procédure –, ce n'est que suite au complément d'expertise des 26 et 29 juin 2018 (cf. dossier Vaudoise, pièces 305 et 306) que l'autorité intimée a été en mesure d'informer l'assuré que, "au vu des précisions apportées par le Dr C.________ dans ses rapports datés du 26 et 29.06.2018, nous sommes disposés à prendre en charge les indemnités journalières à compter du 01.01.2018, devant considérer que l'état de santé s'est aggravé en raison de la seule atteinte du genou gauche. Afin d'être en mesure d'indemniser nos prestations, nous vous serions gré de bien vouloir nous indiquer les salaires perçus par [l'assuré] de 2014 à 2017 (…)" (cf. courrier du 20 août 2018 de la Vaudoise à l'assuré, produit en cours de procédure de recours); que, compte tenu en particulier du court temps écoulé entre l'aggravation de l'état de santé de l'assuré, respectivement l'expertise, et le dépôt du recours pour déni de justice, de la complexité du litige et du nombre d'actes qu'a nécessités son instruction, ainsi que des autres circonstances du cas d'espèce, telles que décrites ci-avant, la Cour de céans considère que l'autorité intimée n'a nullement violé le principe de célérité ni n'a pris de retard injustifié dans son processus de décision(s); on ne pouvait dès lors lui reprocher de ne pas avoir encore statué, en date du</w:t>
      </w:r>
    </w:p>
    <w:p>
      <w:r>
        <w:rPr>
          <w:b/>
        </w:rPr>
        <w:t>E. 8</w:t>
      </w:r>
    </w:p>
    <w:p>
      <w:r>
        <w:t>juin 2018, sur le droit aux prestations de l'assuré; que la durée de la procédure administrative, qui n'a rien de déraisonnable, ne saurait dès lors se lire comme un déni de justice, sous une quelconque forme que cela soit; que le grief formulé en ce sens à l'encontre de l'autorité intimée par le recourant est dès lors infondé; que, partant, le recours du 8 juin 2018 pour déni de justice, en tant qu'il porte sur le droit à rente (pour la période à compter de 2014), doit être rejeté; que, de même, ledit recours, en tant qu'il porte sur le droit aux indemnités journalières (pour la période à partir du 1er janvier 2018), doit également être rejeté; que, cela étant, la Cour a récemment appris que les parties seraient en pourparlers;</w:t>
      </w:r>
    </w:p>
    <w:p>
      <w:r>
        <w:t>Tribunal cantonal TC Page 6 de 6 que, si ceux-ci devaient aboutir ou, à tout le moins, amener l'autorité intimée à statuer, la question des dépens relatifs à la présente cause resterait d'actualité, de sorte qu'il se justifie, sous cet angle, de rendre le présent jugement, indépendamment du fait que la cause deviendrait au demeurant sans objet; que, bien que l'on puisse se poser la question de savoir si le recourant n'a pas saisi la Cour de céans avec témérité, il sera toutefois renoncé, en application du principe de la gratuité de la procédure valant en la matière (cf. art. 61 let. a LPGA), à la perception de frais de justice; qu'il n'est pas alloué de dépens; la Cour arrête : I. Le recours pour déni de justice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