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141 vom 19. November 2018</w:t>
      </w:r>
    </w:p>
    <w:p>
      <w:r>
        <w:t>FR Kantonsgericht, 2018-11-19, FR</w:t>
      </w:r>
    </w:p>
    <w:p>
      <w:r>
        <w:rPr>
          <w:b/>
        </w:rPr>
        <w:t xml:space="preserve">Quelle: </w:t>
      </w:r>
      <w:r>
        <w:t>https://mcp.opencaselaw.ch/entscheid/fr_gerichte_605_2018_141</w:t>
      </w:r>
    </w:p>
    <w:p>
      <w:r>
        <w:t>FR: FR_GERICHTE 605 2018 141 du 19 novembre 2018</w:t>
      </w:r>
    </w:p>
    <w:p>
      <w:r>
        <w:t>IT: FR_GERICHTE 605 2018 141 del 19 novembre 2018</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w:t>
      </w:r>
    </w:p>
    <w:p>
      <w:r>
        <w:rPr>
          <w:b/>
        </w:rPr>
        <w:t>E. 2</w:t>
      </w:r>
    </w:p>
    <w:p>
      <w:r>
        <w:t>Dans son mémoire, le recourant se plaint d'abord de ce que son dossier assécurologique est mal tenu ainsi que de ne pas s'être vu transmettre automatiquement les documents de G.________. Par ce grief, il se plaint d'une violation de son droit d'être entendu.</w:t>
      </w:r>
    </w:p>
    <w:p>
      <w:r>
        <w:rPr>
          <w:b/>
        </w:rPr>
        <w:t>E. 2.1</w:t>
      </w:r>
    </w:p>
    <w:p>
      <w:r>
        <w:t>Le droit d'être entendu est une garantie constitutionnelle de caractère formel (art. 29 Cst.), dont la violation doit entraîner l'annulation de la décision attaquée, indépendamment des chances de succès du recourant sur le fond.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127 I 56 consid. 2b; 127 III 578 consid. 2c; 126 V 130 consid. 2a; 126 I 16 consid. 2a/aa; 124 V 181 consid. 1a; 375 consid. 3b et les références). Le droit de consulter le dossier en est un aspect. Il s'étend à toutes les pièces décisives figurant au dossier et garantit que les parties puissent prendre connaissance des éléments fondant la décision et s'exprimer à leur sujet (ATF 132 II 485 consid. 3.2; 129 I 85 consid. 4.1; 125 II 473 consid. 4c/cc; 121 I 225 consid. 2a). La garantie constitutionnelle de l'accès au dossier comprend le droit de consulter des pièces au siège de l'autorité, de prendre des notes et de faire des photocopies, pour autant qu'il n'en résulte pas un surcroît de travail excessif pour l'autorité (ATF 126 I 7 consid. 2b; 122 I 112 consid. 2b et les arrêts cités; cf. ATF 115 V 302 consid. 2e). En outre, lorsqu'elle verse au dossier de nouvelles pièces dont elle entend se prévaloir dans son jugement, l'autorité est tenue d'en aviser les parties. Encore qu'elle ne soit pas obligée de les renseigner sur chaque production de pièces, car il suffit qu'elle tienne le dossier à leur disposition (arrêt TF I 250/02 du 25 octobre 2002 consid. 3.3).</w:t>
      </w:r>
    </w:p>
    <w:p>
      <w:r>
        <w:t>Tribunal cantonal TC Page 4 de 15</w:t>
      </w:r>
    </w:p>
    <w:p>
      <w:r>
        <w:rPr>
          <w:b/>
        </w:rPr>
        <w:t>E. 2.2</w:t>
      </w:r>
    </w:p>
    <w:p>
      <w:r>
        <w:t>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w:t>
      </w:r>
    </w:p>
    <w:p>
      <w:r>
        <w:rPr>
          <w:b/>
        </w:rPr>
        <w:t>E. 2.3</w:t>
      </w:r>
    </w:p>
    <w:p>
      <w:r>
        <w:t>Il ressort des pièces produites par l'autorité intimée que le dossier assécurologique du recourant est composé de 1'119 pages. Force est de constater que certains documents apparaissent à plusieurs reprises dans le dossier. De même, les pièces ne sont apparemment pas systématiquement classées par ordre chronologique, celles reçues de l'assurance-accidents étant, par exemple, classés à la date de leur réception par l'office, et cela indépendamment de la date de leur rédaction qui peut être parfois bien plus ancienne. L'on peut comprendre que cette systématique puisse agacer. Cependant, l'on ne saurait pour autant considérer que le dossier est désordonné et redondant au point d'empêcher le recourant d'exercer effectivement son droit d'être entendu. En outre, il apparaît que si l'autorité intimée n'a pas spontanément transmis les deux rapports de G.________, le recourant était en mesure de les consulter sur demande (cf. dossier OIA, p. 1'027). Cela ne saurait être constitutif d'une violation du droit d'être entendu. Quoi qu'il en soit, même si l'on devait considérer que la garantie de l'accès au dossier avait été ici violée, dite violation devrait être considérée comme guérie. En effet, elle ne saurait être considérée comme particulièrement grave alors que l'assuré peut contester ces rapports devant la Cour de céans, qui possède un plein pouvoir d'examen. Au demeurant, le recourant possède un intérêt à ce que la cause soit rapidement tranchée qui s'accorderait peu avec un renvoi de la cause pour réparation du droit d'être entendu.</w:t>
      </w:r>
    </w:p>
    <w:p>
      <w:r>
        <w:rPr>
          <w:b/>
        </w:rPr>
        <w:t>E. 3.1</w:t>
      </w:r>
    </w:p>
    <w:p>
      <w:r>
        <w:t>A teneur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3.2</w:t>
      </w:r>
    </w:p>
    <w:p>
      <w:r>
        <w:t>Les atteintes à la santé psychique – y compris en cas de troubles somatoformes douloureux persistants ou de fibromyalgie – peuvent, comme les atteintes physiques, entraîner une invalidité au sens de l'art. 4 al. 1 LAI en liaison avec l'art. 8 LPGA (art. 7 al. 2 2ème phrase LPGA; ATF 141 V</w:t>
      </w:r>
    </w:p>
    <w:p>
      <w:r>
        <w:t>Tribunal cantonal TC Page 5 de 15 281 consid. 3.7.1; 102 V 165; VSI 2001 p. 223 consid. 2b et les références citées; cf. également ATF 127 V 294 consid. 4c i. f.). La reconnaissance de l'existence d'une atteinte à la santé psychique – troubles somatoformes douloureux persistants ou fibromyalgie compris –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t>Tribunal cantonal TC Page 6 de 15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9C_910/2010 du</w:t>
      </w:r>
    </w:p>
    <w:p>
      <w:r>
        <w:rPr>
          <w:b/>
        </w:rPr>
        <w:t>E. 7</w:t>
      </w:r>
    </w:p>
    <w:p>
      <w:r>
        <w:t>juillet 2011 consid. 3.2 a contrario). 5. 5.1.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toutefois pas absolu.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5.2.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t>Tribunal cantonal TC Page 7 de 15 5.3.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6. Le litige porte sur l’évolution du taux d'invalidité du recourant, particulièrement sur l’évolution de sa capacité de travail résiduelle. La décision du 13 octobre 2015 constitue le point de départ temporel. Il s'agit en effet de la dernière décision entrée en force qui repose sur un examen matériel du droit à la rente, étant rappelé que le moment où a été rendue la décision litigieuse délimite l'état de fait déterminant permettant d'examiner la légalité de l'acte attaqué (cf. ATF 132 V 215 consid. 3.1.1; 129 V 1 consid. 1.2). L'OAI avait alors considéré que, "depuis le 17.11.2013 (début du délai d'attente d'un an), [la] capacité de travail [était] restreinte" et avait évalué le degré d'invalidité du recourant à 100%, sans pour autant, préciser sur quels documents médicaux il se fondait.</w:t>
      </w:r>
    </w:p>
    <w:p>
      <w:r>
        <w:t>Tribunal cantonal TC Page 8 de 15 A l'époque, le Dr H.________, médecin praticien, évoquait la pose d'une prothèse totale à la hanche gauche. Selon lui, "une reprise professionnelle [n'était] pour l'instant pas possible selon le neurologue" (rapport du 16 juin 2016, dossier OAI, p. 415; cf. ég. p. 515). Le Dr I.________, spécialiste en chirurgie orthopédique et traumatologie de l'appareil locomoteur, prescrivait un arrêt de travail total en tant que plâtrier, sans statuer sur la problématique d'une capacité de travail dans une activité adaptée, dès lors qu'il était "trop tôt pour se prononcer (rapports des 22 mai 2014 et</w:t>
      </w:r>
    </w:p>
    <w:p>
      <w:r>
        <w:rPr>
          <w:b/>
        </w:rPr>
        <w:t>E. 7.1</w:t>
      </w:r>
    </w:p>
    <w:p>
      <w:r>
        <w:t>Dans la décision litigieuse, l'OAI constate une amélioration de la capacité de travail, respectivement de gain, en se fondant exclusivement sur les conclusions des experts de G.________. Dans leur rapport du 8 décembre 2017, ceux-ci diagnostiquent une "atteinte séquellaire du tronc du nerf sciatique", un "status après fracture du col du fémur […], mise en place d'une prothèse cotyloïdienne gauche en 2006, changement de prothèse en 2013 suite à une chute dans la baignoire et réintervention pour changement du cotyle le 17.04.2015", une "dysthymie (F34.1)" et un "trouble de l'adaptation" (F43.23). Selon eux, sur le plan neurologique, "la capacité de travail est nulle dans l'activité antérieure et complète dans une activité adaptée", soit "un travail léger essentiellement sédentaire (position assise), avec néanmoins possibilité de changer régulièrement de position; pas de travail sur terrain irrégulier ni échelle". Par contre, "sur le plan psychique, la capacité de travail est totale" (dossier OAI, p. 1'005; cf. ég. complément du 26 avril 2018, dossier OAI, p. 1'062). Dans son arrêt du 11 juin 2018 (605 2017 132), la Cour de céans avait relevé ce qui suit: "les experts se sont […] fondés sur le dossier de l'assurance-invalidité – comprenant notamment les pièces de l'assureur-accidents – ainsi que deux entretiens avec l'assuré. A cette occasion, tant l'expert-neurologue que l'expert-psychiatre ont pu procéder à un examen complet du recourant. Celui-ci a pu, pour sa part, décrire ses douleurs et blocages, y compris leur péjoration régulière, et son état psychique, qu'il considère comme mauvais, faisant état d'une tentative de suicide. C'est donc sur la base d'une pleine connaissance du dossier que les experts ont retenu les diagnostics</w:t>
      </w:r>
    </w:p>
    <w:p>
      <w:r>
        <w:t>Tribunal cantonal TC Page 9 de 15 […]. Les experts discutent de manière détaillée des conclusions des autres médecins interrogés et, notamment, des médecins traitants. L'on rappellera, pour mémoire, que la demande a été déposée à suite de l'accident dans la baignoire, pour des raisons essentiellement physiques au départ". Ces considérations pourraient être seules reprises ici. Dans un objectif d'exhaustivité en lien avec la problématique d'espèce, on ajoutera néanmoins que les deux experts expliquent ce qui les a conduits à constater que la situation s'était améliorée, tant sur le plan somatique que psychique. S'agissant du premier plan, ils indiquent ainsi notamment que "même s'il existe quelques facteurs de majoration dans le cadre de l'expertise, l'ensemble des éléments à disposition ne laissent aucun doute quant au fait que [le recourant] a présenté une atteinte sévère du tronc du nerf sciatique prédominant sur les fibres à destinée du nerf péronier, avec une récupération très partielle pour ce qui est du nerf péronier, vraisemblablement meilleure mais pas totale pour ce qui est du nerf tibial". Quant au second plan, ils relèvent que "globalement le trouble dépressif qui avait peut-être au départ une intensité sévère a désormais une intensité située entre léger et le moyen (mais plus proche du léger)". Partant, l'expertise de G.________ est conforme aux critères jurisprudentiels permettant de lui reconnaître une pleine valeur probante. C'est dès lors à juste titre que l'autorité intimée s'est fondée sur ses conclusions, étant rappelé qu'elles ne sauraient écartées aussi longtemps qu’aucun indice concret ne permet de douter de leur bien-fondé. Les conclusions des experts vont, au demeurant, dans le sens de celles de la Dresse E.________, spécialiste en neurochirurgie, médecin d'arrondissement de C.________. Dans son rapport du 7 décembre 2016, celle-ci retient ainsi que le recourant n'est plus en mesure de travailler dans son ancienne activité, mais qu'il peut exercer, à 100% et sans perte de rendement, une activité respectant les limitations suivantes: "travail léger, principalement en position assise avec la possibilité de changer de position, pas de travail sur terrain irrégulier, ni échelles, ni contraintes pour le genou et le pied G" (dossier OAI, p. 894).</w:t>
      </w:r>
    </w:p>
    <w:p>
      <w:r>
        <w:rPr>
          <w:b/>
        </w:rPr>
        <w:t>E. 7.2</w:t>
      </w:r>
    </w:p>
    <w:p>
      <w:r>
        <w:t>Dans son mémoire, le recourant conteste pourtant les conclusions concordantes des médecins de G.________ et de la Dresse E.________.</w:t>
      </w:r>
    </w:p>
    <w:p>
      <w:r>
        <w:rPr>
          <w:b/>
        </w:rPr>
        <w:t>E. 7.2.1</w:t>
      </w:r>
    </w:p>
    <w:p>
      <w:r>
        <w:t>Il affirme d'abord que, "à l'occasion de l'examen médical, le médecin d'arrondissement s'est exprimé sur l'état de santé du patient, en ce sens qu'il estimait qu'il ne pourrait absolument pas retravailler, dans quelque activité que ce soit". Afin d'appuyer cette affirmation, il demande l'audition de sa cousine, P.________, laquelle a joué le rôle de traductrice, et de la Dresse E.________. Cependant, l'on peine à comprendre en quoi les prétendues déclarations de la Dresse E.________ au recourant remettent en cause la décision de l'OAI. Celle-ci n'est en effet pas fondée sur le rapport du médecin d'arrondissement, mais sur les conclusions des experts de G.________. Au demeurant, la médecin d'arrondissement a eu l'occasion de s'expliquer sur ses conclusions en détail par écrit dans son rapport de 7 pages (dossier OAI, p. 894). Pour leur part, en présence d'un lien familial déclaré, on peut douter de la neutralité des affirmations de P.________, sans compter qu'elles seraient en relation avec des déclarations qui auraient eu lieu il y a près de deux ans. On se demande par ailleurs en quoi elle serait susceptible d'établir l'existence ou non d'une atteinte invalidante selon des critères médicaux. Quoi qu'il en</w:t>
      </w:r>
    </w:p>
    <w:p>
      <w:r>
        <w:t>Tribunal cantonal TC Page 10 de 15 soit, l'on ne saurait déduire des éventuelles déclarations du médecin d'arrondissement un pronostic contraignant et irrévocable pour le futur. Dans ces circonstances, il n'apparait pas nécessaire de donner une suite favorable aux propositions de preuve du recourant et, en particulier, qu'il soit procédé à l'audition de P.________ et de la Dresse E.________.</w:t>
      </w:r>
    </w:p>
    <w:p>
      <w:r>
        <w:rPr>
          <w:b/>
        </w:rPr>
        <w:t>E. 7.2.2</w:t>
      </w:r>
    </w:p>
    <w:p>
      <w:r>
        <w:t>Le recourant se prévaut ensuite de l'avis du Dr I.________, son orthopédiste traitant. Dans son arrêt du 11 juin 2018 (605 2017 132), la Cour n'avait déjà pas été convaincue par les rapports de ce médecin. Elle avait ainsi souligné ce qui suit: "dans ses rapports adressés à l'assurance-accidents, il n'examine jamais la question de la capacité de travail de son patient dans une activité adaptée. Depuis 2013, […] le médecin indique qu'il est trop tôt pour se prononcer [cf. dossier OAI, p. 597, 614, 617, 629, 649, 713, 721, 732, 766 et 826]. Cependant, à l'assurance- invalidité, il indique que le patient marche avec deux cannes, une attelle Heidelberg; le périmètre de marche n'avoisine pas une vingtaine de minutes. Le patient n'est donc en aucun cas capable d'effectuer une quelconque activité [rapports du 6 juin 2016, dossier OAI, p. 714; cf. ég. p. 648]. L'on doit d'emblée constater que le médecin ne propose que ces quelques lignes très peu étayées pour toute motivation de l'incapacité de travail qu'il atteste à son patient. Même en tenant compte des rapports de suivis (lesquels indiquent qu'il "est trop tôt pour se prononcer"), cela reste court, d'autant plus en comparaison des 35 pages rédigés d'une écriture dense par les experts de G.________. Par ailleurs, le médecin semble se fonder, de manière non négligeable, sur les seuls dires de son patient. C'est ce qu'atteste, par exemple, son rapport du 28 septembre 2016 dans le cadre duquel il indique: 19.09.16: Amélioration d'après le [Dr. M.________] mais pas d'après le patient [dossier OAI, p. 826]. Cela va dans le sens que l’appréciation de l’incapacité de travail par le médecin traitant est influencée par la relation de confiance qui l’unit à son patient. Enfin, il ressort du dossier – et notamment de l'expertise – que des facteurs extra-médicaux, notamment psychosociaux (maîtrise de la langue, maladie de l'épouse, difficultés financières), conduisent le recourant à adopter une approche revendicatrice vis-à-vis de C.________ et de l'OAI. De tels facteurs ne relèvent toutefois pas des assurances sociales". Ces considérants, ne sont pas mis en cause par le dernier rapport du médecin. Celui-ci y soutient que son patient n'est en mesure d'exercer aucune activité, qu'elle soit faite en position debout – dès lors qu'il marche avec une attelle et doit se déplacer à l'aide de 2 cannes anglaises – ou assise – en présence de douleurs de hanches et du membre inférieur gauche (rapport du 28 février 2018, dossier OAI, p. 1'047). Outre que ces conclusions semblent toujours fondées sur les seules déclarations du recourant, à propos duquel une exagération des symptômes est évoquée, les affirmations du médecin dans ce dernier rapport confirment l'existence, déjà évoquée par la Cour, d'une relation de confiance l'unissant à son patient et pouvant influencer l’appréciation de l’incapacité de travail. En témoigne l'emportement du médecin lorsqu'il soutient que "l'avis de l'expert est à rebours du bon sens. Je ne vois pas comment un confrère avec un tant soit peu de bon sens, puisse avancer de telles stupidités. Le patient est incapable de travailler dans une quelconque activité, un point c'est tout" (rapport du 28 février 2018, dossier OAI, p. 1'047). Partant, les différents rapports du Dr I.________ ne permettent pas de mettre en doute les conclusions concordantes des médecins de G.________ et de la Dresse E.________.</w:t>
      </w:r>
    </w:p>
    <w:p>
      <w:r>
        <w:rPr>
          <w:b/>
        </w:rPr>
        <w:t>E. 7.2.3</w:t>
      </w:r>
    </w:p>
    <w:p>
      <w:r>
        <w:t>Sur le plan psychique, la Dresse Q.________, spécialiste en psychiatrie et psychothérapie, diagnostique un "trouble dépressif récurrent, épisode actuel sévère sans</w:t>
      </w:r>
    </w:p>
    <w:p>
      <w:r>
        <w:t>Tribunal cantonal TC Page 11 de 15 symptômes psychotiques" ainsi qu'un "trouble de l'adaptation avec prédominance d'une perturbation d'autres émotions". Selon elle, ces deux troubles provoquent une "incapacité de travail totale dans l'économie libre" (rapport du 31 mars 2016, dossier OAI, p. 697). Cependant, le rapport de la psychiatre n'avait déjà pas convaincu le Dr R.________, certes spécialiste en anesthésiologie, du Service médical régional (ci-après: SMR). Celui-ci avait ainsi relevé que "les diagnostics attestés en mars 2016 par la psychiatre sont incompatibles l'un avec l'autre. En effet, un trouble de l'adaptation correspond, par définition, à un trouble réactionnel à un changement existentiel important ou à un événement stressant... Ses manifestations sont variables et comprennent: une humeur dépressive, une anxiété, une inquiétude (ou l'association de ces manifestations), un sentiment d'incapacité à faire face... Aucun de ces symptômes n'est suffisamment grave ou marqué pour justifier un diagnostic plus spécifique... Le trouble... ne persiste guère au-delà de six mois […]. Il n'est donc pas possible de poser simultanément le diagnostic de trouble dépressif récurrent, épisode sévère". C'est ce qui avait conduit le médecin du SMR à recommander la mise sur pied d'une expertise bidisciplinaire, neurologique et psychiatrique (rapport du 25 octobre 2016, dossier OAI, p. 809). Le raisonnement du médecin du SMR est confirmé par les experts de G.________. Ceux-ci contredisent de manière argumentée les conclusions de la psychiatre en se référant aux critères jurisprudentiels pour examiner l'incidence des troubles psychiques sur la capacité de travail (cf. consid. 3.2. ci-avant). Ils relèvent ainsi l'existence d'une "légère discordance entre la présentation objective et l'importance de certaines plaintes subjectives" et "d'une composante émotionnelle liée à la colère, associée à un positionnement de victime, qui revendique une reconnaissance de son état et de sa situation", soit des facteurs pouvant être assimilés à des motifs d'exclusion au sens de l'ATF 131 V 49, mais également à des incohérences au sens de l'ATF 141 V 281. Les experts constatent ensuite que le recourant possède des ressources (autonomie dans les activités quotidiennes, atteinte psychiatrique légère, fonctionnement cognitif complet, capacité à interagir préservée, réseau d'amis et de connaissances) en comparaison aux facteurs négatifs (comorbidités, état régressif, épouse souffrant de troubles psychiques, état régressif). Les conclusions de la Dresse Q.________ n'emportent dès lors pas la conviction de la Cour.</w:t>
      </w:r>
    </w:p>
    <w:p>
      <w:r>
        <w:rPr>
          <w:b/>
        </w:rPr>
        <w:t>E. 7.2.4</w:t>
      </w:r>
    </w:p>
    <w:p>
      <w:r>
        <w:t>Quant aux autres médecins interrogés, ils ne sont d'aucun secours au recourant. Ainsi le Dr S.________, spécialiste en médecine interne générale, n'examine pas la problématique de la capacité de travail (dossier OAI, p. 767, 769). Pour sa part, le Dr M.________, spécialiste en neurologie, considère que l'exercice d'une activité en position assise est possible huit heures par jour sans diminution de rendement (rapport du 29 décembre 2015, dossier OAI, p. 593 et 668; cf. ég. p. 630, 731, 765, 804, 825). Quant au généraliste traitant, le Dr H.________, celui-ci admet l'existence d'une capacité de travail résiduelle dans une activité permettant l'alternance des positions et avec un périmètre de marche faible, sans pour autant la quantifier (dossier OAI, p. 795).</w:t>
      </w:r>
    </w:p>
    <w:p>
      <w:r>
        <w:rPr>
          <w:b/>
        </w:rPr>
        <w:t>E. 7.2.5</w:t>
      </w:r>
    </w:p>
    <w:p>
      <w:r>
        <w:t>Enfin, le recourant met en cause l'expertise de G.________ se référant à "de nombreux exemples récents [qui] ont démontré que les centres d'expertises ne sont pas aussi neutres que la jurisprudence fédérale voudrait le prétendre".</w:t>
      </w:r>
    </w:p>
    <w:p>
      <w:r>
        <w:t>Tribunal cantonal TC Page 12 de 15 En l'occurrence, le recourant se contente de tirer une conséquence générale d'un cas spécifique, ayant trait au cas d'un autre centre d'expertise. Un arbre foudroyé ne justifie cependant pas de raser la forêt. Le recourant en convient, par ailleurs, indiquant que "certes, il n'y a pas lieu de mettre tous les experts dans le même panier et on peut présumer qu'ils sont intègres en règle générale". En l'occurrence, et contrairement à la clinique à la base de son raisonnement, on constate que G.________ fait encore à ce jour partie des centres d’expertises pluridisciplinaires liés par une convention à l'Office fédéral des assurances sociales. Pour sa part, l'affirmation quant à l'absence de neutralité des experts de G.________ n'est étayée par aucun élément concret mais uniquement par des allégations selon lesquelles "le soussigné [le mandataire] vient d'apprendre qu'il ne s'agirait pas d'un cas isolé". Par ailleurs, les conclusions médicales de G.________ vont dans le droit sens de la réalité du dossier, qui laisse apparaître que le recourant ne saurait à l'évidence se prévaloir d'une invalidité entière médicalement attestée. 8. Il ressort de l'ensemble de ce qui précède que la Cour se rattache aux conclusions concordantes des médecins de G.________ et de la Dresse E.________. Elle retient ainsi que le recourant possède une capacité de travail complète dans travail léger essentiellement sédentaire (position assise), permettant de changer régulièrement de position et n'ayant pas lieu sur un terrain irrégulier ou des échelles. Dans ces circonstances, il convient d'évaluer le degré d'invalidité du recourant, ce qui implique de procéder à la comparaison des revenus de valide et d'invalide. 8.1.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8.2.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Par revenu que l'assuré aurait pu obtenir s'il n'était pas invalide au sens de l'art. 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w:t>
      </w:r>
    </w:p>
    <w:p>
      <w:r>
        <w:t>Tribunal cantonal TC Page 13 de 15 faut prendre en compte ce revenu, même s'il aurait pu bénéficier de meilleures conditions de rémunération (ATF 125 V 146 consid. 5c/bb et les références). En particulier,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51 consid. 5.1.2 et les références).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(cf. arrêt TF I 12/90 du 15 octobre 1991 consid. 4a, in RCC 1992 p. 94; voir également arrêt TF B 80/01 du 17 octobre 2003 consid. 5.2.2). Il y a alors lieu en principe de se rapporter aux données statistiques résultant de l'Enquête suisse sur la structure des salaires (ESS) éditée par l'Office fédéral de la statistique (cf. arrêt TF I 377/98 du 28 juillet 1999 consid. 3b, in VSI 1999 p. 246). 8.3.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 329/88 du 25 janvier 1989 consid. 4a).</w:t>
      </w:r>
    </w:p>
    <w:p>
      <w:r>
        <w:t>Tribunal cantonal TC Page 14 de 15 9. 9.1. Le recourant ne conteste pas le montant du revenu de valide CHF 71.005.50 retenu par l'autorité intimée. Cependant, selon attestation de l'employeur, en 2012, le recourant percevait annuellement un salaire de CHF 70'226.- (cf. dossier OAI, p. 137). Compte tenu de l'indexation des revenus de 0.5105% en 2013 et 0.4964% en 2014 (cf. OFS, T1.10 Indice des salaires nominaux, 2011-2017, secteur de la construction), cela correspond à un revenu de CHF 70'934.90. Ce montant peut être retenu au titre de revenu de valide. 9.2. En l'absence d'un revenu effectivement réalisé, il convient de se référer au montant mensuel de CHF 5'312.-, soit CHF 63'744.- annuellement, correspondant au salaire moyen du secteur privé selon les chiffres de l'Enquête suisse sur la structure des salaires 2014 (ESS 2014, TA1_Skill level, totaux, niveau de compétences 1, hommes). Dès lors que l'ESS comprend un large éventail d'activités, on peut, en effet, admettre qu'un nombre significatif d'entre elles est adapté aux limitations et aux aptitudes du recourant dans un marché du travail équilibré (cf. arrêt TF I 312/04 du 28 juillet 2005 consid. 3.2.1). La référence au niveau de compétence 1 permet, pour sa part, de tenir compte du fait que le recourant ne possède aucune autre formation ou expérience dans ce domaine, absence impactant manifestement le revenu auquel il pourrait prétendre et justifiant de se référer au grand groupe 9 de la classification internationale du type des professions (CITP; professions élémentaires). Ce montant doit prendre en compte la durée usuelle du travail de 41.7 heures par semaine en 2014 (CHF 66'453.10, cf. OFS, Durée normale du travail dans les entreprises selon la division économique, Tous les secteurs). L'on peut confirmer l'abattement supplémentaire de 15% retenu au titre de désavantage salarial, étant relevé qu'un pourcentage supérieur n'aurait ici aucune incidence sur le droit à la rente. Cet abattement supplémentaire concrétise le constat que la recherche d'un emploi est vraisemblablement plus difficile pour l'assuré, notamment en lien avec les limitations fonctionnelles qui ont été retenues. Ne lui en déplaise, il ne demeure pas moins qu'une activité adaptée existe dans un marché de l'emploi équilibré. Le revenu d'invalide est dès lors fixé à CHF 56'485.15. 9.3. Il ressort de la comparaison des revenus de valide (CHF 70'934.90) et d'invalide (CHF 56'485.15) que le recourant subit une perte de gain de CHF 14'449.75. Cela équivaut à un degré d'invalidité de 20.37%, soit 20% (cf. ATF 130 V 121). Un degré d'invalidité inférieur à 40% ne donne pas droit à une rente de l'assurance-invalidité. La capacité de gain du recourant s'est donc améliorée au point d'impacter son droit à une rente.</w:t>
      </w:r>
    </w:p>
    <w:p>
      <w:r>
        <w:t>Tribunal cantonal TC Page 15 de 15 10. De l'ensemble des éléments qui précèdent, le recours, mal fondé, doit être rejeté et la décision querellée confirmée. La procédure n'étant pas gratuite, les frais de justice, fixés à CHF 800.-, sont mis à la charge du recourant qui succombe. Ils sont compensés avec l'avance de CHF 800.- effectuée. Le recours ayant été rejeté sur le fond, il n'est enfin pas alloué d'indemnité de partie. la Cour arrête: I. Le recours est rejeté. II. Les frais de justice, fixés à CHF 800.-, sont mis à la charge du recourant; ils sont compensés avec l'avance de CHF 800.-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2018/pte Le Président: Le Greffier-rapporteur:</w:t>
      </w:r>
    </w:p>
    <w:p>
      <w:r>
        <w:rPr>
          <w:b/>
        </w:rPr>
        <w:t>E. 12</w:t>
      </w:r>
    </w:p>
    <w:p>
      <w:r>
        <w:t>mars 2015, dossier OAI, p. 69 et 207;cf. ég. p. 47, 350, 400, 455, 474, 496 et 522). Sur le plan psychique, le Dr J.________, spécialiste en psychiatrie et psychothérapie, indiquant ne pas "avoir prescrit d'arrêt de travail" mais que son patient était "en arrêt de travail pour des raisons orthopédiques" (rapport du 3 mars 2015, dossier OAI, p. 357). On indiquera que, également interrogés, le Dr K.________, spécialiste en chirurgie orthopédique et traumatologie de l'appareil locomoteur, la Dresse L.________, spécialiste en médecine interne générale, et le Dr M.________, spécialiste en neurologie, n'attestaient pas explicitement d'incapacité de travail. Cette question ne leur avait cependant pas été posée (dossier OAI, p. 190, 225, 323 et 510). Ainsi, l'octroi initial de la rente entière en octobre 2015 était exclusivement lié à la problématique somatique. Les médecins affirmaient tous que l'état de santé du recourant l'empêchaient de travailler. A l'époque, cet avis était également partagé par les médecin d'arrondissement de C.________, le Dr N.________, spécialiste en médecine physique et réadaptation et en rhumatologie, et le Dr O.________, spécialiste en chirurgie orthopédique et traumatologie de l'appareil locomoteur, qui attestaient d'une incapacité de travail totale en lien avec la pose de la prothèse totale (dossier OAI, p. 264, 286, 483 et 486).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