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122 vom 28. September 2018</w:t>
      </w:r>
    </w:p>
    <w:p>
      <w:r>
        <w:t>FR Kantonsgericht, 2018-09-28, FR</w:t>
      </w:r>
    </w:p>
    <w:p>
      <w:r>
        <w:rPr>
          <w:b/>
        </w:rPr>
        <w:t xml:space="preserve">Quelle: </w:t>
      </w:r>
      <w:r>
        <w:t>https://mcp.opencaselaw.ch/entscheid/fr_gerichte_605_2018_122</w:t>
      </w:r>
    </w:p>
    <w:p>
      <w:r>
        <w:t>FR: FR_GERICHTE 605 2018 122 du 28 septembre 2018</w:t>
      </w:r>
    </w:p>
    <w:p>
      <w:r>
        <w:t>IT: FR_GERICHTE 605 2018 122 del 28 settembre 2018</w:t>
      </w:r>
    </w:p>
    <w:p>
      <w:pPr>
        <w:pStyle w:val="Heading2"/>
      </w:pPr>
      <w:r>
        <w:t>Regeste</w:t>
      </w:r>
    </w:p>
    <w:p>
      <w:r>
        <w:t>Arrêt de la Ie Cour des assurances sociales du Tribunal cantonal | Militärversicherung</w:t>
      </w:r>
    </w:p>
    <w:p>
      <w:pPr>
        <w:pStyle w:val="Heading2"/>
      </w:pPr>
      <w:r>
        <w:t>Erwägungen</w:t>
      </w:r>
    </w:p>
    <w:p>
      <w:r>
        <w:rPr>
          <w:b/>
        </w:rPr>
        <w:t>E. 16</w:t>
      </w:r>
    </w:p>
    <w:p>
      <w:r>
        <w:t>décembre 2010 pour l’activité de moniteur de tennis. Le recours a été rejeté pour le surplus. Cet arrêt a été confirmé par le Tribunal fédéral par jugement du 29 octobre 2014 (8C_912/2013). D. Parallèlement à la procédure judiciaire, par courrier du 12 mars 2014, l'assurance militaire a admis que les troubles psychiques présentés par l'assuré restaient provisoirement couverts par elle. Par décision du 8 mai 2015, elle a estimé qu'un trouble du déficit d´attention (TDAH ou THADA) n'était pas à sa charge, ce trouble ne constituant selon elle pas une séquelle tardive de l'accident du 18 septembre 2009. Cette décision n'a pas été contestée. L'assurance a cependant continué à prendre en charge les notes de frais du psychiatre. Dans le cadre de l'instruction du dossier, l'assurance a diligenté une expertise auprès du Dr C.________, spécialiste en psychiatrie et psychothérapie. Dans son rapport du 8 décembre 2016, celui-ci qualifie l'accident du 18 septembre 2009 comme banal, de gravité légère, de sorte qu'il exclut tout syndrome de stress post-traumatique et fait état des diagnostics, non invalidants, d'"épisode dépressif majeur récurrent, de type dépression narcissique, sub</w:t>
      </w:r>
    </w:p>
    <w:p>
      <w:r>
        <w:t>Tribunal cantonal TC Page 3 de 12 clinique" et d'"éventuels traits d'immaturité et de dépendance". Il considère que ces troubles ne sont actuellement pas imputables au dit accident, mais d'origine maladive. Par décision du 8 mai 2017, confirmée sur opposition le 22 mars 2018, l'assurance militaire a refusé d'octroyer des prestations d'assurance (prise en charge du traitement et octroi d'une rente pour atteinte à l'intégrité) en lien avec les troubles psychiques présentés par son assuré. E. Contre cette décision, l'assuré, représenté par Me Alain Ribordy, avocat, interjette recours devant le Tribunal cantonal le 2 mai 2018, concluant à ce que l'assurance militaire prenne en charge le traitement médical des troubles psychiques et lui accorde une rente pour atteinte à l'intégrité sur la base d'un taux de 20%. A l'appui de son recours, il se plaint de ce que le résumé des faits présenté dans la décision est sommaire, tendancieux et lacunaire. Il soutient également avoir été victime d'un accident de moyenne gravité au vu des forces en cause, de l'aspect inattendu du choc et de la gravité des blessures subies, demandant que la décision pénale condamnant le chauffeur soit produite en procédure. Il affirme ensuite que les conclusions du Dr C.________ ne sont pas probantes, indiquant l'existence de contradictions, d'imprécisions ainsi que des préjugés défavorables. A cet égard, il estime que l'expert semble ne pas avoir compris la portée de son mandat, faisant porter son analyse uniquement sur la problématique professionnelle. Il regrette, encore que sa dépendance aux opiacés n'ait pas été investiguée et prise en compte par l'assurance. Enfin, il se plaint d'une motivation insuffisante dès lors que ses critiques et arguments n'ont pas été dûment examinés par l'autorité intimée dans la procédure d'opposition, relevant que l'assurance a, quand même, pris en charge ses troubles psychiques jusqu'en 2017. Dans ses observations du 4 juin 2018, l'assurance militaire propose le rejet du recours. Contestant avoir procédé à une instruction insuffisante, elle se réfère entièrement aux conclusions de l'expert mandaté, lesquelles sont à ses yeux entièrement probantes et nullement mises en doutes par le recourant. Il n'a pas été procédé à un second échange d'écritures. Autant qu’utiles à la solution du litige, il sera fait état des arguments développés par les parties à l’appui de leurs conclusions respectives dans les considérants en droit du présent arrêt. en droit 1. Le recours est recevable. Il a été interjeté en temps utile – compte tenu des féries de Pâques –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t>Tribunal cantonal TC Page 4 de 12 2. 2.1. L'art. 5 de la loi du 19 juin 1992 sur l'assurance militaire (LAM; RS 833.1) prescrit que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1ère phrase, LAM). La responsabilité de l'assurance militaire pour une affection qui se manifeste et qui est annoncée ou constatée pendant le service est fondée sur le principe dit de la «contemporanéité», en ce sens que la loi pose la présomption que le dommage a été causé par une influence due au service militaire (MAESHI, Kommentar zum Bundesgesetz über die Militärversicherung [MVG], Berne 2000, n. 26 ss ad art. 5-7; SCHLAURI, Die Militärversicherung, in: Schweizerisches Bundesverwaltungsrecht [SBVR], Soziale Sicherheit, 2ème éd., 2007, n° 63).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et les références citées; voir aussi ATF 111 V 370 consid. 1b; SVR 2008 MV n° 3, 8C_283/2007, consid. 4.1). 2.2.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(ATF 123 V 137 consid. 3a; 118 V 293 consid. 2c). En cas de rechute ou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(MAESCHI, op. cit., n. 24 ad art. 6). Plus le temps écoulé entre l'accident et la manifestation de l'affection est long, plus les exigences quant à la preuve d'un rapport de causalité doivent être sévères (RAMA 1997 n° U 275 p.188 consid. 1c). 2.3.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w:t>
      </w:r>
    </w:p>
    <w:p>
      <w:r>
        <w:t>Tribunal cantonal TC Page 5 de 12 conséquences d'influences subies pendant le service doit être établie avec un degré de vraisemblance prépondérante, c'est-à-dire conformément à la règle de preuve généralement appliquée en matière d'assurances sociales (ATF 123 V 137 consid. 3a et les références). 3. Pour décider s'il existe un rapport de causalité adéquate entre l'accident survenu pendant le service et les troubles psychiques consécutifs, il convient d'appliquer les mêmes principes que ceux dégagés par la jurisprudence en matière d'assurance-accidents (ATF 123 V 139 consid. 3c). 3.1.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401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 115 V 133 consid. 6; 115 V 403 consid. 5). En présence de troubles psychiques apparus après un accident, on examine les critères de la causalité adéquate en excluant les aspects psychiques (ATF 115 V 133 consid. 6c/aa et 115 V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consid. 2 et les références). 3.2. La jurisprudence a posé plusieurs critères en vue de juger du caractère adéquat du lien de causalité entre un accident et notamment les troubles d'ordre psychique développés ensuite par la victime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w:t>
      </w:r>
    </w:p>
    <w:p>
      <w:r>
        <w:t>Tribunal cantonal TC Page 6 de 12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3.3. Sont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 Par contre, un seul d'entre eux peut être suffisant pour faire admettre l'existence d'une relation de causalité adéquate lorsque l'accident considéré apparaît comme l'un des plus graves de la catégorie intermédiaire (ATF 115 V 133 consid. 6 c/bb; 115 V 403 consid. 5 c/bb). 4. 4.1.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w:t>
      </w:r>
    </w:p>
    <w:p>
      <w:r>
        <w:t>Tribunal cantonal TC Page 7 de 12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4.4. Lorsque des expertises confiées à des médecins indépendants sont établies par des spécialistes reconnus, sur la base d’observations approfondies et d’investigations complètes, ainsi</w:t>
      </w:r>
    </w:p>
    <w:p>
      <w:r>
        <w:t>Tribunal cantonal TC Page 8 de 12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En effet,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5. Est ici litigieuse la responsabilité de l'assurance militaire pour les troubles d'ordre psychiatriques, laquelle doit être examinée, dans un premier temps, sous l'angle de la causalité. L'existence d'un rapport de causalité naturelle entre l'accident du 18 septembre 2009 et les troubles psychiques est ici contestée. S'appuyant sur l'avis de l'expert-psychiatre, l'autorité intimée met en doute son existence même alors que le recourant l'estime comme établie. Cette question peut rester indécise dans la mesure où le lien de causalité adéquate doit clairement être nié, comme il sera démontré ci-après. 5.1. En application de la méthode préconisée par le Tribunal fédéral pour apprécier la condition du rapport de causalité adéquate, il est d'abord nécessaire de déterminer le degré de gravité de l'accident. Il s'agit ici de déterminer si, objectivement, l'accident d'espèce doit être classé dans la catégorie des accidents insignifiants ou de peu de gravité, dans celle des accidents de gravité moyenne ou dans celles des les accidents graves. 5.2. Dans le rapport du 20 octobre 2009 de la Sécurité militaire (dossier original, pièce 15), le déroulement des faits est explicité comme suit: "le vendredi 18.09.2009 vers 1910, le chauffeur […] recevait la mission de récupérer des contenants réservés à la subsistance […]. Pour mener à bien cette tâche, il prit place au volant du Duro […], accompagné [d'un soldat] passager avant et [de trois soldats dont le recourant] positionnés à l'arrière du véhicule. Pour accéder au hangar […], il devait franchir un petit pont étroit […] ainsi qu'une route positionnée perpendiculairement à son sens de marche. Pour procéder, à environ 50m du pont, le [conducteur] a ralenti son véhicule afin de contrôler qu'aucun trafic n'arrivait sur sa gauche. Le [passager avant], aide chauffeur, avait la charge de contrôler le trafic éventuel arrivant sur sa droite. La voie étant libre, il traversa le pont à une vitesse estimée à 60km/h. Au terme de la traversée du pont et de sa route perpendiculaire, le véhicule rencontra une bande irrégulière et creuse de la largeur de la route (caniveau), servant à l'évacuation des eaux de pluie. Le véhicule et ses passagers assis à l'arrière furent, lors du passage de cette dépression de la chaussée, projetés violemment en l'air. Le chauffeur continua</w:t>
      </w:r>
    </w:p>
    <w:p>
      <w:r>
        <w:t>Tribunal cantonal TC Page 9 de 12 sa route et c'est alors que des cris ont retenti à l'arrière. Il arrêta immédiatement son véhicule pour constater que ses camarades se plaignaient de douleurs dorsales". A cette occasion, le recourant affirmait ce qui suit: "Durant tout le trajet le chauffeur roulait normalement, mais d'après moi, dès son arrivée à la hauteur du pont […], sa vitesse était inadaptée à l'état de la route. A un moment donné, j'ai été projeté violemment à l'intérieur du véhicule et je suis retombé assis sur la banquette. Finalement, nous avons demandé à l'aide- chauffeur d'arrêter le véhicule, afin de nous porter assistance". Egalement interrogés sur l'événement, les deux soldats qui accompagnaient le recourant à l'arrière du véhicule ont quant à eux indiqué avoir été "projeté violemment sans [s']en rendre compte", respectivement "projeté en l'air (environ 30 cm), sans [s']en rendre compte". Plus tard, le recourant décrit un déroulement des faits semblable. Ainsi, il indique que l'accident s'était produit "sur une route agricole […]. En plus du chauffeur et de l'aide chauffeur, trois soldats, dont [lui-même], avaient pris place sur une banquette à l'arrière du véhicule. Probablement parce que le chauffeur conduisait trop rapidement au passage de bosses, les trois passagers à l'arrière furent brusquement et violemment projetés en l'air et se sont blessés au dos en retombant sur la banquette" (courrier du 13 novembre 2009; dossier original, pièce 28; cf. ég. pièces 46 et 106). Il apparaît ainsi que les événements du 18 septembre 2009 sont décrits de manière concordante par les pièces au dossier de sorte qu'il n'est pas nécessaire de demander la production de la décision pénale condamnant le chauffeur du véhicule. Cette requête de preuve doit être rejetée. 5.3. L'on peut ainsi retenir que, le 18 septembre 2009, l'assuré était passager arrière d'un véhicule militaire roulant sur une route agricole. Lorsque ce véhicule est passé sur une bande creuse à une vitesse d'environ 60km/h, l'assuré a été projeté en l'air et est retombé assis sur la banquette. Il s'est plaint par la suite de douleurs au niveau de la colonne lombaire et du bassin. Pour déterminer la violence du choc, on ne saurait, comme le fait le recourant, se référer à la seule vitesse du véhicule (environ 60km/h). Il convient surtout de se référer aux forces en présence. Si l'un des soldats assis à l'arrière du véhicule a eu la sensation d'avoir été violemment projeté en l'air sur une hauteur de 30 cm, cette estimation doit être relativisée. En effet, la perception du mouvement par l'oreille interne est faussée lorsqu'elle n'est pas coordonnée avec d'autres sens, tel que, en l'espèce, la vue dans un véhicule en mouvement et, probablement, bâché comme tout véhicule de type Duro (rapport de la sécurité militaire, dossier original; dossier original, pièce 15). Or, la bande creuse heurtée est à peine visible sur les photos de l'accident et semble de très faible profondeur (cf. annexes au rapport de la sécurité militaire, dossier original, pièce 15). Elle s'apparente à une jointure entre deux zones de goudron. Au vu du déroulement de l'accident et des blessures physiques qu'il a provoquées, il est vraisemblable que les forces ayant conduit au sursaut des passagers n'étaient pas autant élevées que l'affirme le recourant. Elles peuvent, au contraire, être assimilées aux forces présentes en cas de circulation à une vitesse inadaptée sur une route en mauvais état ou sur un gendarme couché. Dans ces circonstances, l'accident du 18 septembre 2009 doit être qualifié de peu de gravité.</w:t>
      </w:r>
    </w:p>
    <w:p>
      <w:r>
        <w:t>Tribunal cantonal TC Page 10 de 12 Devant un accident de peu de gravité, l'existence d'un rapport de causalité peut d'emblée être niée. De tels événements ne sont pas propres à entraîner des troubles d'ordre psychique d'après le cours ordinaire des choses et l'expérience de la vie. 5.4. Dans son rapport d'expertise du 8 décembre 2016, le Dr C.________ présente un raisonnement semblable. Il indique ainsi ce qui suit: "par analogie, on pourrait imaginer une voiture avec deux passagers à l'arrière, dont le conducteur distrait aurait passé à 60km/h, sur un gendarme couché, alors que les passagers à l'arrière inattentifs auraient été subitement projetés en l'air. Dans la pratique il est peu fréquent qu'un accident de la circulation puisse déclencher une telle réaction. On peut admettre que dans des situations extrêmes, […] l'ensemble donne lieu à une véritable catastrophe. Dans le cas présent, il s'agit surtout d'un accident relativement banal. Malheureusement, en raison d'une mauvaise réception l'assuré a été victime d'une fracture L2. Le chauffeur du véhicule ne s'est pas tout de suite arrêté, considérant qu'il s'agissait probablement d'un banal choc lié à une irrégularité du chemin. Le sauvetage et l'intervention n'ont pas posé de problèmes majeurs. Il n'y a pas eu de désincarcération. [Le recourant] a eu des lésions que l'on peut considérer de moyennes. L'assuré a immédiatement bénéficié des soins appropriés […]. Objectivement il s'agit donc d'un accident qu'on peut qualifier au niveau de son impact psychologique de gravité légère et qui n'a rien d'exceptionnel" (dossier original, pièce 390). On précisera, en outre, que l'appréciation de la Cour tend à se rattacher à la casuistique du Tribunal fédéral. La Haute Cour a ainsi considéré que le fait de tomber sur le pont arrière d'une camionnette lors de son démarrage doit être qualifié d'accident de peu de gravité (arrêt TF U 92/03 du 23 septembre 2003). De même, est considéré comme un accident de peu de gravité le fait de se heurter le bas du dos contre un arceau au-dessus de la ridelle arrière d'une camionnette (arrêt TF M 4/00 du 9 avril 2001). Tel est également le cas d'une collision entre deux véhicules roulant, tous deux, à faible vitesse (arrêt TF U 428/2006 du 30 octobre 2007) et le fait, pour un conducteur, de se faire percuter par une voiture qui s'est déportée dans un virage (arrêt TF 8C_941/2012 du 3 mai 2013). 6. Quoi qu'il en soit, même s'il fallait considérer l'accident du 18 septembre 2009 comme de gravité moyenne, un nombre insuffisant des critères posés par la jurisprudence se trouverait en l'occurrence réuni pour admettre le caractère adéquat du lien de causalité. En effet, le "sursaut" subi par le recourant n'était pas particulièrement impressionnant ou dramatique, étant rappelé que ses deux collègues assis à l'arrière ont indiqué avoir été projeté en l'air "sans [s']en rendre compte". En outre, la lésion physique qui en a résulté (fracture instable C3-L2 avec compression du canal pour 95%) ne peut pas être qualifiée de grave. Elle n'a, par ailleurs, pas justifié de traitement qui ait été qualifié d'"anormalement long" par les médecins, étant précisé que seules deux interventions ont eu lieu, l'une le 19 septembre 2009 (cf. not. dossier original, pièces. 35, 41, 120, 163, et 219) et l'autre le 20 juin 2016 pour ablation du matériel d'ostéosynthèse (cf. not. dossier original, pièces 381, 387, 392 et 400).</w:t>
      </w:r>
    </w:p>
    <w:p>
      <w:r>
        <w:t>Tribunal cantonal TC Page 11 de 12 Dans le cadre du suivi médical, il n'a pas fait état de difficultés ou de complications, la seule persistance des douleurs n'étant pas un motif suffisant pour retenir ce critère (cf. arrêt TF 8C_363/2012 du 27 juin 2012 consid. 4.3.5). Enfin, le recourant a repris son emploi (apprentissage d'employé de commerce) dès le 4 janvier 2010, soit moins de trois mois après l'accident, de sorte que l'incapacité de travail ne saurait être considérée comme longue. Tout au plus, dans l'hypothèse la plus favorable au recourant, pourrait-on considérer que le critère des douleurs physiques persistantes serait rempli, des plaintes somatique étant encore rapportées actuellement (cf. dossier original, pièces 356, 381, 387, 392, 396 et 432). L'importance de ce critère devrait cependant être relativisée dès lors que le recourant demeure apte à travailler à plein temps (cf. arrêt TF 8C_755/2012 du 23 septembre 2013 consid. 4.2.6). Ainsi, même s'il fallait ranger les événements du 18 septembre 2009 parmi les accidents de gravité moyenne, l'on devrait nier l'existence d'un rapport de causalité adéquate. 7. Il ressort des considérants qui précèdent qu'il n'appartient pas à l'assurance militaire de prester pour les troubles psychiques du recourant, que cela soit par la prise en charge du traitement médical (art. 16ss LAM) ou l'octroi d'une rente pour atteinte à l'intégrité (art. 48ss LAM). 8. 8.1. A ce stade, la Cour relève que le recourant soutient que ses critiques et arguments n'auraient pas été traités par l'autorité intimée. En cela, il se plaint d'une motivation insuffisante de la décision, soit d'une violation de son droit d'être entendu. Cependant, la Cour constate que la décision du 8 mai 2017 et celle sur opposition du 22 mars 2018 mentionnaient les motifs ayant justifié le refus de prester. Le recourant a par ailleurs été en mesure de les contester toutes deux en connaissance de cause (cf. arrêt TF 2C_23/2009 du 25 mai 2009 consid. 3.1). L'autorité s'est prononcée sur l'ensemble des griefs pertinents, étant rappelé qu'elle pouvait se limiter à l'examen des seules questions décisives pour l'issue du litige (cf. ATF 134 I 83 consid. 4.1). L'on ne saurait constater qu'il y ait eu une violation du droit d'être entendu comme l'allègue le recourant. 8.2. En outre, le recourant ne peut pas non plus se prévaloir de ce que l'assurance militaire a pris en charge le traitement antidépresseur de 2009 à 2016. En effet, aucune promesse n'a été faite quant à la prise en charge future des troubles psychiques, étant au contraire relevé que différents courriers soulignaient que l'assurance était en attente de rapports médicaux probants sur ce point (cf. not. dossier original, pièces 292, 295, 297 et 308). Cette attente a conduit au demeurant conduit l'autorité à mandater le Dr C.________ pour déterminer s'il existait encore "des séquelles attribuables au stress post-traumatique consécutif à l'accident", question à laquelle l'expert a répondu par la négative (dossier original, pièces 355 et 390).</w:t>
      </w:r>
    </w:p>
    <w:p>
      <w:r>
        <w:t>Tribunal cantonal TC Page 12 de 12 8.3. Quant aux autres griefs présentés par le recourant – notamment en relation avec l'instruction générale du dossier et la valeur probante de l'expertise psychiatrique –, ceux-ci n'apparaissent que peu consistants. Par exemple, la prétendue "dépendance aux opiacés" n'est aucunement documentée médicalement, y compris par le médecin traitant qui a pourtant rendu un rapport de consultation le 3 mai 2018 (dossier original, pièce 442), soit après que dite dépendance ait été pour la première fois évoquée (dossier original, pièce 438). Cela étant, en l'absence d'un lien de causalité adéquate entre l'accident et les troubles psychiques, ces derniers griefs sont quoi qu'il en soit sans incidence sur l'issue du litige. Il n'est pas nécessaire de les examiner de manière plus approfondie. 9. Au vu de l'ensemble de ce qui précède, le recours, mal fondé, doit être rejeté. Il n’est pas perçu de frais de justice, la procédure étant gratuite en matière d'assurance militaire. Il n'est pas accordé d'indemnité de partie. la Cour arrête : I. Le recours est rejeté. II. Il n'est pas perçu de frais de justice. III. Il n'est pas accordé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