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113 vom 31. August 2018</w:t>
      </w:r>
    </w:p>
    <w:p>
      <w:r>
        <w:t>FR Kantonsgericht, 2018-08-31, FR</w:t>
      </w:r>
    </w:p>
    <w:p>
      <w:r>
        <w:rPr>
          <w:b/>
        </w:rPr>
        <w:t xml:space="preserve">Quelle: </w:t>
      </w:r>
      <w:r>
        <w:t>https://mcp.opencaselaw.ch/entscheid/fr_gerichte_605_2018_113</w:t>
      </w:r>
    </w:p>
    <w:p>
      <w:r>
        <w:t>FR: FR_GERICHTE 605 2018 113 du 31 août 2018</w:t>
      </w:r>
    </w:p>
    <w:p>
      <w:r>
        <w:t>IT: FR_GERICHTE 605 2018 113 del 31 agosto 2018</w:t>
      </w:r>
    </w:p>
    <w:p>
      <w:pPr>
        <w:pStyle w:val="Heading2"/>
      </w:pPr>
      <w:r>
        <w:t>Regeste</w:t>
      </w:r>
    </w:p>
    <w:p>
      <w:r>
        <w:t>Arrêt de la Ie Cour des assurances sociales du Tribunal cantonal | Invalidenversicherung</w:t>
      </w:r>
    </w:p>
    <w:p>
      <w:pPr>
        <w:pStyle w:val="Heading2"/>
      </w:pPr>
      <w:r>
        <w:t>Erwägungen</w:t>
      </w:r>
    </w:p>
    <w:p>
      <w:r>
        <w:rPr>
          <w:b/>
        </w:rPr>
        <w:t>E. 8</w:t>
      </w:r>
    </w:p>
    <w:p>
      <w:r>
        <w:t>novembre au 6 décembre 2016. Il a en outre été examiné par le médecin d'arrondissement de C.________, la Dresse E.________, spécialiste en neurochirurgie, laquelle conclut à l'existence d'une capacité de travail complète dans une activité adaptée. Par décision du 26 juin 2017, confirmée sur opposition le 23 février 2018, C.________ lui a reconnu le droit à une rente d'invalidité de 14% ainsi qu'à une indemnité pour atteinte à l'intégrité sur la base d'un taux de 10%. Cette décision a été contestée devant le Tribunal cantonal (cause 605 2018 93). C. Parallèlement à la procédure devant l'assurance-accidents, l'assuré a requis l'octroi de prestations auprès de l'Office de l'assurance-invalidité du canton de Fribourg (ci-après: OAI) le</w:t>
      </w:r>
    </w:p>
    <w:p>
      <w:r>
        <w:rPr>
          <w:b/>
        </w:rPr>
        <w:t>E. 9</w:t>
      </w:r>
    </w:p>
    <w:p>
      <w:r>
        <w:t>avril 2015, faisant référence à sa chute sur l'épaule. Confirmant en cela un projet du 28 septembre 2017, l'OAI lui a, par décision du 23 mars 2018, reconnu le droit à une rente d'invalidité entière du 1er octobre 2015 au 31 juillet 2017. Dès le 1er août 2017, l'état de santé s'étant amélioré, le droit à une rente lui a été nié sur la base d'un degré d'invalidité de 22%. D. Contre cette décision, l'assuré, représenté par Me Charles Guerry, avocat, interjette recours devant le Tribunal cantonal le 26 mars 2018, concluant, avec suite de frais et dépens, à l'octroi d'un trois quarts de rente. A l'appui de ses conclusions, il conteste le diagnostic retenu par les médecins de C.________, lesquels auraient dû se fonder sur les aspects cliniques plutôt que sur l'imagerie médicale. A cet égard, il se prévaut de l'avis de son médecin traitant et affirme souffrir d'un syndrome douloureux régional complexe, le rendant incapable d'utiliser normalement son bras gauche, y compris dans une activité professionnelle légère. Ces deux éléments suffiraient, selon lui, à instiller un "doute à tout le moins léger", propre à justifier la mise sur pied d'une expertise. Cela étant, il conteste encore le revenu d'invalide, lequel devrait selon lui être fixé sur la base des indications fournies par son médecin traitant, soit tenir compte d'une capacité de travail réduite à 50% et d'un abattement supplémentaire de 20%.</w:t>
      </w:r>
    </w:p>
    <w:p>
      <w:r>
        <w:t>Tribunal cantonal TC Page 3 de 11 Le 11 mai 2018, l'assuré s'est acquitté de l'avance de frais de CHF 800.- requise. Dans ses observations du 28 mai 2018, l'OAI propose le rejet du recours, se référant à l'avis du médecin d'arrondissement, au refus de rente de l'assurance-accidents et à l'avis de son Service médical régional (ci-après: SMR). Les dossiers constitués par C.________ au nom de l'assuré ont été produits et versés à la présente cause, ce dont les parties ont été informées. Autant qu’utiles à la solution du litige, il sera fait état des arguments développés par ces dernières à l’appui de leurs conclusions respectives dans les considérants en droit du présent arrêt. en droit 1. 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 celle-ci soit, cas échéant, annulée ou modifiée. 2.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3. 3.1.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3.2.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w:t>
      </w:r>
    </w:p>
    <w:p>
      <w:r>
        <w:t>Tribunal cantonal TC Page 4 de 11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3.3.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w:t>
      </w:r>
    </w:p>
    <w:p>
      <w:r>
        <w:t>Tribunal cantonal TC Page 5 de 11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4.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En cas d'allocation d'une rente dégressive ou temporaire, la date de la modification du droit (diminution ou suppression de la rente) doit être fixée conformément à l'art. 88a al. 1 RAI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 5. Pour pouvoir décider, l'administration (ou le juge en cas de recours) a besoin d'informations que seul le médecin est à même de lui fournir. La tâche de ce dernier consiste à porter un jugement</w:t>
      </w:r>
    </w:p>
    <w:p>
      <w:r>
        <w:t>Tribunal cantonal TC Page 6 de 11 sur l'état de santé et à indiquer dans quelle mesure et pour quelles activités l'assuré est capable ou incapable de travailler (ATF 125 V 256 consid. 4; 115 V 133 consid. 2; 114 V 310 consid. 3c). 5.1.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5.2.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5.3.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contre,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w:t>
      </w:r>
    </w:p>
    <w:p>
      <w:r>
        <w:t>Tribunal cantonal TC Page 7 de 11 6. Est ici litigieux le droit du recourant à une rente de l'assurance-invalidité, lequel implique en particulier l'appréciation de sa capacité de travail et l'examen des pièces médicales au dossier, étant rappelé qu'il lui a été octroyé une rente entière du 1er octobre 2015 au 31 juillet 2017. 6.1. Dans son rapport du 31 mars 2017, le médecin d'arrondissement de C.________, la Dresse E.________ retient notamment les diagnostics de "rupture transfixiante du tendon sous- épineux avec rétraction, irritation LCB, arthrose AC et bursite sous-acromiale épaule G" avec une arthroscopie et une révision à ciel ouvert en 2014, une "probable capsulite rétractile de l'épaule G (IRM du 17.11.2016)" et une "allodynie associée de la ceinture scapulaire G". Estimant que d'éventuels traitements ou interventions ne permettent pas améliorer la situation, elle retient que le cas est stabilisé et statue sur la problématique de la capacité de travail. Sur ce plan, elle estime que l'assuré n'est plus en mesure d'exercer son ancienne activité de maçon. Cependant, dans une activité adaptée, elle estime que la capacité de travail est pleine (horaire et rendement). Elle retient les limitations suivantes: "activités contraignantes en force avec l'épaule G, activité répétitive et/ou prolongée au-dessus du plan des épaules, port de charges lourdes de façon répétée en porte-à- faux avec le MSG" (dossier OAI, p. 437). Le médecin d'arrondissement rejoint en cela l'avis des médecins de D.________, lesquels ont examiné l'assuré durant son séjour du 8 novembre au 6 décembre 2016. Ceux-ci mentionnent en particulier les diagnostics de "probable capsulite rétractile au décours", "allodynie de la ceinture scapulaire gauche" et de "neuropathie médiane sensitivomotrice purement démyélinisante focale au carpe gauche" et, sur le plan psychiatrique, d'"épisode dépressif léger" avec amélioration en fin de séjour. Estimant que la situation serait stabilisée dans les trois à quatre mois suivant le séjour, ils retiennent les limitations fonctionnelles suivantes: "activités contraignantes en force avec l'épaule gauche, activités répétitives et/ou prolongées au-dessus du plan des épaules, ports de charges lourdes répétitifs en porte-à-faux avec le MSG". Selon eux, "en théorie dans une telle activité une [capacité de travail] complète devrait être possible" (dossier OAI, p. 403). Ces rapports ont été rédigés par des spécialistes dans les domaines concernés en connaissance des pièces du dossier de l'assureur-accidents, mais également sur la base d'entretiens directs avec l'assuré. Par ce biais, tant le médecin d'arrondissement que les médecins de D.________ ont pu procéder à des examens complets – étant précisé que de nombreuses imageries médicales avaient été réalisées à l'occasion du séjour à D.________ – et prendre en compte les plaintes de l'assuré, étant précisé que les médecins indiquent qu'"aucune incohérence n'a été relevée". Les médecins décrivent tant le contexte médical que le contexte socio-économique, relevant que le recourant "sera limité en lien à l'absence de formation […] et au manque de connaissance de la langue française, ce qui pourrait être un frein pour sa réinsertion professionnelle dans une autre activité". Les médecins discutent de manière détaillée et argumentée les diagnostics qu'ils retiennent, excluant le diagnostic de Syndrome douloureux régional complexe (CRPS) sur la base de l'imagerie médicale et "en l'absence de critères cliniques suffisants". A cet égard, la Cour prend note que le recourant estime que, "pour ce genre de trouble, l'imagerie médicale constitue tout au plus une aide au diagnostic [mais que] en réalité le diagnostic de CRPS doit être posé et écarté avant tout sur une base clinique". Cependant, cette pure assertion, émise par un avocat et non par un médecin, ne saurait créer le moindre doute à l'encontre du raisonnement détaillé des médecins. Au demeurant, on peut raisonnablement estimer que les médecins de D.________ ont été en</w:t>
      </w:r>
    </w:p>
    <w:p>
      <w:r>
        <w:t>Tribunal cantonal TC Page 8 de 11 mesure d'apprécier de manière claire et précise la situation médicale du recourant durant son séjour de près d'un mois dans leur structure et d'exclure, y compris "sur une base clinique", ce diagnostic. Partant, la Cour doit reconnaître aux conclusions de la Dresse E.________ et des médecins de D.________ une pleine force probante. C'est, au demeurant, une appréciation identique à celle du médecin du Service médical régional, le Dr F.________, spécialiste en chirurgie. Celui-ci indique ainsi que la conclusion du médecin d'arrondissement est "cohérente médicalement et peut être suivie". Il précise que, "le médecin d'arrondissement de C.________, lors de son examen final du 10.04.2017, constate une situation médicale stabilisée […]. Du moment où une stabilisation est intervenue, une activité adaptée peut être exigée" (dossier OAI, p. 454). 6.2. A l'appui de ses conclusions, le recourant se prévaut essentiellement de l'avis de son médecin traitant, le Dr G.________, médecin adjoint au service de chirurgie orthopédique à H.________. A ses dires, ce médecin attesterait qu'il pourrait seulement travailler à mi-temps dans une activité sans mouvement à l'horizontal, sans port de charges et sans mouvements répétés. Dans son rapport du 20 septembre 2017, le médecin retient que son patient "travaillait comme maçon, sans formation [et] devait prendre sa retraite à 60 ans, soit dans un peu plus de 2 ans. Il est actuellement au chômage et très limité dans les professions pour lesquelles il aurait le droit de se présenter [et qu'il] ne peut pas travailler en utilisant son bras G" (dossier OAI, p. 484). Le</w:t>
      </w:r>
    </w:p>
    <w:p>
      <w:r>
        <w:rPr>
          <w:b/>
        </w:rPr>
        <w:t>E. 11</w:t>
      </w:r>
    </w:p>
    <w:p>
      <w:r>
        <w:t>janvier 2017, il indique que "le patient reste à [son] avis en incapacité de 100% dans son activité habituelle mais la situation n'est pas stabilisée. Il poursuit la physiothérapie en piscine et les exercices à domicile ainsi que l'antalgie avec Dafalgan et Flector. Il faut également garder en tête que si on change d'activité professionnelle la retraite passera de 60 à 65 ans. Le patient a actuellement 57 ans" (dossier OAI, p. 651). On constate ainsi que le médecin confirme ce qui n'est pas contesté, soit que la capacité de travail de son patient est nulle dans son ancienne activité de maçon. Cependant, il ne fait pas état d'une quelconque restriction de la capacité de travail dans une activité adaptée. Force est de constater que les conclusions du Dr G.________ vont, tout au plus, dans le sens de celles de la Dresse E.________ et des médecins de la D.________ lorsqu'il retient que son patient n'est plus en mesure de travailler en tant que maçon. Cela ne saurait instiguer la moindre incertitude quant à la valeur probante de ces rapports. Au demeurant, il ne faut pas perdre de vue le fait, relevant de l'expérience, que, de par sa position de confident privilégié que lui confère son mandat, le médecin traitant tranchera dans le doute en faveur de son patient (cf. ATF 125 V 352 consid. 3 b/cc et les références). Or, à cet égard, il apparaît que le médecin semble prendre en considération des facteurs extra-médicaux (âge proche de 60 ans, situation socio-professionnelle) lesquels ne sont pas du ressort de l'assurance- invalidité. 6.3. Les autres avis figurant au dossier ne sauraient non plus mettre en doute les conclusions des médecins de C.________. Dans son dernier rapport médical, le prédécesseur du Dr G.________, le Dr I.________, spécialiste en chirurgie orthopédique et traumatologie de l'appareil locomoteur, atteste peut</w:t>
      </w:r>
    </w:p>
    <w:p>
      <w:r>
        <w:t>Tribunal cantonal TC Page 9 de 11 travailler à 100% dans toutes les activités, sous réserve de certaines activités au dessus de la tête (dossier OAI, p. 206). Pour leur part, les Drs J.________, spécialiste en chirurgie orthopédique et traumatologie de l'appareil locomoteur, K.________, spécialiste en chirurgie orthopédique et traumatologie de l'appareil locomoteur, et L.________, spécialiste en rhumatologie, n'examinent pas la problématique de la capacité de travail (dossier OAI, p. 189, 190, 273 et 392). Quant au Dr M.________, spécialiste en anesthésiologie, celui-ci n'atteste que d'une incapacité de travail dans l'ancienne activité de maçon (dossier OAI, p. 285 et 348). Enfin, N.________, ergothérapeute, indique qu'une "reprise professionnelle [lui] paraît [...] peu envisageable sans une augmentation considérable des douleurs", soulignant que son patient souffre de restrictions dans 70% des activités de la vie quotidienne et 70% des participations sociales (dossier OAI, p. 690). Ces affirmations semblent, cependant, liées de manière importante aux descriptions – par définition subjectives – que fait l'assuré de ses douleurs, fondé sur un questionnaire. L'ensemble de ces avis médicaux ne sauraient dès lors mettre en cause les conclusions concordantes de la Dresse E.________ et des médecins de D.________. 6.4. Il ressort de ce qui précède que, suite à l'accident du 28 mai 2014, la capacité de gain a été provisoirement nulle, tant dans son ancienne activité de maçon que dans une activité adaptée. Cela étant, depuis l'examen final de la Dresse E.________, le 10 avril 2017, son état s'est amélioré et doit être considéré comme stabilisé. Et depuis cette date, on doit lui reconnaître une pleine capacité de travail (horaire et rendement), dans une activité adaptée, soit une activité sans contraintes en force avec l'épaule gauche, sans activité répétitive et/ou prolongée au-dessus du plan des épaules et sans port de charges lourdes de façon répétée en porte-à-faux avec le membre supérieur gauche. 7. 7.1. En l'absence de capacité de gain du 28 mai 2014 au 10 avril 2017, le degré d'invalidité du recourant a été de 100%. Cela lui donne droit à une rente entière de l'assurance-invalidité depuis le 1er mai 2015, soit à l'échéance du délai d'attente de un an (art. 28 al. 1 LAI). 7.2. Le revenu de valide peut être basé sur l'attestation de l'ancien employeur du 10 juillet 2015 laquelle indique un revenu de CHF 69'550.- en 2015. Compte tenu de l'indexation (0.4% et 0.3%, cf. OFS, Indice des salaires nominaux par branches, secteur de la construction), cela correspond à un montant de CHF 69'967.30. S'agissant du revenu d'invalide, la Cour relève que, depuis le 10 avril 2017, le recourant a recouvré une pleine capacité de travail dans une activité adaptée. En l'absence d'un revenu effectivement réalisé, il convient de se référer au salaire moyen du secteur privé selon les chiffres de l'Enquête suisse sur la structure des salaires 2014 (ESS 2014, TA1_Skill level, totaux, niveau de compétences 1, hommes). Dès lors que l'ESS comprend un large éventail d'activités, on peut, en effet, admettre qu'un nombre significatif d'entre elles est adapté aux limitations et aux aptitudes du recourant dans un marché du travail équilibré (cf. arrêt TF I 312/04 du 28 juillet 2-5 consid. 3.2.1).</w:t>
      </w:r>
    </w:p>
    <w:p>
      <w:r>
        <w:t>Tribunal cantonal TC Page 10 de 11 Pour un homme, cela correspond à un montant mensuel de CHF 5'312.-, et non aux CHF 4'300.- (femmes) retenu par l'autorité intimée, soit CHF 63'744.- annuellement. Ce montant doit être adapté à l'évolution des salaires nominaux (soit CHF 64'578.65, cf. statistique OFS, Indice des salaires nominaux par branches [Tous les secteurs]) et prendre en compte la durée usuelle du travail de 41.7 heures par semaine en 2017 (CHF 67'323.25, taux de 0.8% et 0.4%; cf. statistique OFS, Durée normale du travail dans les entreprises selon la division économique, tous les secteurs). Au vu de la capacité de travail résiduelle de 100% qui a été retenue, le revenu d'invalide est fixé à CHF 67'323.25. 7.3. Il ressort de la comparaison des revenus de valide (CHF 70'032.50) et d'invalide (CHF 67'323.25) que le recourant subit une perte de gain de CHF 2'709.25. Cela équivaut à un degré d'invalidité de 3.87%, soit 4% (cf. ATF 130 V 121). Un degré d'invalidité inférieur à 40% ne donne pas droit à une rente de l'assurance-invalidité. Le recourant souhaite qu'un abattement supplémentaire soit encore effectué sur le salaire statistique. Cependant, cela ne saurait modifier son droit à la rente. En effet, même s'il était tenu compte d'un abattement maximal au titre de désavantage salarial, ce qui ne saurait toutefois être le cas ici, le degré d'invalidité demeurerait clairement inférieur aux 40% donnant droit à une rente. 8. Au vu de l'ensemble de ce qui précède, mal fondé, le recours doit être rejeté et la décision attaquée confirmée. La procédure n'étant pas gratuite, les frais de justice, fixés à CHF 800.-, sont mis à la charge du recourant qui succombe. Ils sont compensés avec l'avance de CHF 800.- effectuée. Compte tenu de l'issue du recours, il n'est pas octroyé d'indemnité de partie. la Cour arrête : I. Le recours est rejeté. II. Les frais de justice, fixés à CHF 800.-, sont mis à la charge du recourant; ils sont compensés avec l'avance de CHF 800.- effectuée. III. Il n'est pas alloué d'indemnité de partie. IV. Notification.</w:t>
      </w:r>
    </w:p>
    <w:p>
      <w:r>
        <w:t>Tribunal cantonal TC Page 11 de 11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