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68 vom 10. November 2017</w:t>
      </w:r>
    </w:p>
    <w:p>
      <w:r>
        <w:t>FR Kantonsgericht, 2017-11-10, FR</w:t>
      </w:r>
    </w:p>
    <w:p>
      <w:r>
        <w:rPr>
          <w:b/>
        </w:rPr>
        <w:t xml:space="preserve">Quelle: </w:t>
      </w:r>
      <w:r>
        <w:t>https://mcp.opencaselaw.ch/entscheid/fr_gerichte_605_2017_68</w:t>
      </w:r>
    </w:p>
    <w:p>
      <w:r>
        <w:t>FR: FR_GERICHTE 605 2017 68 du 10 novembre 2017</w:t>
      </w:r>
    </w:p>
    <w:p>
      <w:r>
        <w:t>IT: FR_GERICHTE 605 2017 68 del 10 novembre 2017</w:t>
      </w:r>
    </w:p>
    <w:p>
      <w:pPr>
        <w:pStyle w:val="Heading2"/>
      </w:pPr>
      <w:r>
        <w:t>Regeste</w:t>
      </w:r>
    </w:p>
    <w:p>
      <w:r>
        <w:t>Arrêt de la Ie Cour des assurances sociales du Tribunal cantonal | Beschwerde gegen vorsorgliche Massnahmen</w:t>
      </w:r>
    </w:p>
    <w:p>
      <w:pPr>
        <w:pStyle w:val="Heading2"/>
      </w:pPr>
      <w:r>
        <w:t>Erwägungen</w:t>
      </w:r>
    </w:p>
    <w:p>
      <w:r>
        <w:rPr>
          <w:b/>
        </w:rPr>
        <w:t>E. 7</w:t>
      </w:r>
    </w:p>
    <w:p>
      <w:r>
        <w:t>mars 2017 (dossier AI p. 57); que, représenté par Me Adrien de Steiger, avocat, A.________ a interjeté recours contre cette décision le 30 mars 2017 (605 2017 68), concluant à son annulation et à la poursuite du versement de sa rente au-delà du 1er mars 2017; qu’il a aussi demandé à être mis au bénéfice de l’assistance judiciaire totale (605 2017 69); qu’il importe en l’espèce de déterminer si la décision de suspension incidente était ou non bien fondée; que, dans ses écritures, le recourant se prévaut en substance de la présomption d’innocence; qu’il laisse entendre qu’il ne serait même pas concerné par l’affaire de faussaire relatée dans la presse; que, par ailleurs, il estime que même si les faits qu’on lui reprochait étaient avérés, cela ne voudrait pas encore dire qu’il a recouvré sa capacité de gain; que l’OAI a proposé le rejet du recours, faisant valoir que les éléments qu’auraient découverts le ministère public feraient précisément penser, déjà à ce stade, que les activités illicites du recourant lui permettraient de générer un revenu, dès lors une telle capacité de gain; que le juge délégué à l’instruction par l’autorité de céans s’est alors fait produire le dossier pénal; qu’il a retenu un très grand nombre de pièces, notamment les rapports d’audition du recourant, ainsi qu’un rapport technique émanant de la police de sûreté, ceux-ci intégrés au dossier et transmis aux parties; que, à cette occasion, le recourant a été invité à dire s’il entendait ou non retirer son recours;</w:t>
      </w:r>
    </w:p>
    <w:p>
      <w:r>
        <w:t>Tribunal cantonal TC Page 4 de 5 que, par courrier du 28 juillet 2017, il a indiqué maintenir ses conclusions, estimant que les éléments retenus à son encontre ne permettaient pas « pour l’heure d’affirmer avec certitude qu’il avait des avantages économiques substantiels par la commission de ses méfaits »; qu’il s’agit de lui faire remarquer que la présente procédure ne concerne que la suspension de sa rente et non sa suppression, la procédure de révision étant en cours; qu’il ne s’agit ainsi pas de fixer précisément la capacité de gain résiduelle, mais de déterminer, en procédant à une balance des intérêts en présence, si celui de l'administration à suspendre provisoirement le versement de la rente est ou non prépondérant et l'emporte sur celui de l'assuré à percevoir celle-ci durant cette procédure de révision (cf. par analogie la jurisprudence en matière de restitution de l'effet suspensif, ATF 129 V 370 consid. 4); que, au vu des éléments figurant au dossier, il apparaît manifestement que le recourant dispose chez lui de la batterie de matériel professionnel du faussaire (cf. rapport technique de la police de sûreté); qu’il a reconnu, devant le procureur général, avoir confectionné et fabriqué de la fausse monnaie et des faux-papiers pour le compte du parti communiste turc marxiste léniniste (cf. pv d’audition du 22 février 2016, signé par lui); que ces documents sont relativement bien faits; qu’il dispose ainsi, à tout le moins, d’outils et de connaissances techniques lui permettant en théorie de réaliser une activité génératrice de gains, probablement illicites; qu’il apparaît clairement qu’il sera difficile de déterminer les montants réalisés par lui, dont on peut s’attendre à ce qu’ils n’aient pas été déclarés; que, néanmoins, il existe tout un faisceau d'indices suffisant pour nourrir des doutes sérieux sur sa capacité résiduelle de travail, respectivement sur le taux d'invalidité en découlant, et, en définitive, sur le bien-fondé de la rente entière qu’il continuait de percevoir; qu’il y aurait fort à craindre, dans l'hypothèse où il n'obtiendrait pas gain de cause sur le fond de la contestation, qu'une procédure de recouvrement de prestations versées à tort ne se révèle infructueuse, vu non seulement sa situation financière alléguée, mais également son penchant à dissimuler; que, en revanche, il obtiendrait nécessairement le paiement des prestations arriérées, éventuels intérêts moratoires compris (cf. art. 26 al. 2 LPGA), si finalement des prestations devaient continuer à lui être versées; que, la balance des intérêts ne penchant ainsi à tout le moins pas en sa faveur à ce stade de la procédure, l’on peut considérer que c'est à juste titre que l'OAI a suspendu avec effet immédiat, à titre de mesure provisionnelle, le versement de la rente qui lui était allouée jusqu'alors; que, partant, le recours doit être rejeté et la décision incidente confirmée; qu'il appartiendra toutefois encore à l'autorité intimée, aussitôt connues les conclusions de l’expert psychiatre, de statuer, au fond, sur le droit à la rente; qu’il convient de relever ici que ce dernier spécialiste avait été mandaté au vu du contexte socio- culturel désormais relevé par les médecins à côté de l’atteinte invalidante reconnue au départ (cf. rapport des médecins du Réseau fribourgeois de santé mentale du 26 mai 2015, dossier AI, p. 91);</w:t>
      </w:r>
    </w:p>
    <w:p>
      <w:r>
        <w:t>Tribunal cantonal TC Page 5 de 5 que, quoi qu’il en soit, au vu des éléments exposés et de la certitude que le recourant, qui ne le nie pas, a exercé une activité alors même qu’il avait été jusqu’alors retenu qu’il n’en était plus du tout capable, force est de constater que la présente procédure de recours paraissait d'emblée vouée à l'échec pour un plaideur raisonnable; qu'il se justifie, partant, de rejeter également la requête (605 2017 69) d'assistance judiciaire; que l'une des conditions cumulatives du droit à l'assistance judiciaire n'étant pas remplie, il n'est pas nécessaire d'examiner la seconde; que, la procédure n’étant pas gratuite en matière d’assurance-invalidité (art. 69 al. 1bis LAI), les frais sont enfin mis à charge du recourant qui avait la possibilité de retirer son recours mais qui ne l’a pas fait en dépit des nombreux éléments de nature à sceller le sort du présent litige incident, préférant se prévaloir de griefs à soulever dans le cadre de la procédure de révision de rente en cours; qu’ils sont fixés à CHF 400.-; qu'il n'est, à côté de cela, pas alloué de dépens. la Cour arrête: I. Le recours (605 2017 68) est rejeté. II. La requête d’assistance judiciaire (605 2017 69) est rejetée. III. Des frais de justice de CHF 400.- sont mis à la charge du recourant qui succombe. IV. Il n’est pas alloué de dépens. 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2017/mbo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