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289 vom 24. Juli 2018</w:t>
      </w:r>
    </w:p>
    <w:p>
      <w:r>
        <w:t>FR Kantonsgericht, 2018-07-24, FR</w:t>
      </w:r>
    </w:p>
    <w:p>
      <w:r>
        <w:rPr>
          <w:b/>
        </w:rPr>
        <w:t xml:space="preserve">Quelle: </w:t>
      </w:r>
      <w:r>
        <w:t>https://mcp.opencaselaw.ch/entscheid/fr_gerichte_605_2017_289</w:t>
      </w:r>
    </w:p>
    <w:p>
      <w:r>
        <w:t>FR: FR_GERICHTE 605 2017 289 du 24 juillet 2018</w:t>
      </w:r>
    </w:p>
    <w:p>
      <w:r>
        <w:t>IT: FR_GERICHTE 605 2017 289 del 24 luglio 2018</w:t>
      </w:r>
    </w:p>
    <w:p>
      <w:pPr>
        <w:pStyle w:val="Heading2"/>
      </w:pPr>
      <w:r>
        <w:t>Regeste</w:t>
      </w:r>
    </w:p>
    <w:p>
      <w:r>
        <w:t>Arrêt de la Ie Cour des assurances sociales du Tribunal cantonal | Unfallversicherung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dûment représenté, étant en outre directement atteint par la décision querellée et ayant dès lors un intérêt digne de protection à ce que celle-ci soit, cas échéant, annulée ou modifiée.</w:t>
      </w:r>
    </w:p>
    <w:p>
      <w:r>
        <w:rPr>
          <w:b/>
        </w:rPr>
        <w:t>E. 2</w:t>
      </w:r>
    </w:p>
    <w:p>
      <w:r>
        <w:t>L'art. 6 al. 1 LAA, dans sa version en vigueur jusqu'au 31 décembre 2016 (ci-après: aLAA),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w:t>
      </w:r>
    </w:p>
    <w:p>
      <w:r>
        <w:rPr>
          <w:b/>
        </w:rPr>
        <w:t>E. 3.1</w:t>
      </w:r>
    </w:p>
    <w:p>
      <w:r>
        <w:t>Le droit à des prestations découlant d'un accident assuré suppose,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119 V 335 consid. 1, 118 V 286 consid. 1b, 117 V 369 consid. 3a, 117 V 359 consid. 5a).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 appliquée généralement à l'appréciation des preuves dans l'assurance sociale. Toutefois, la seule possibilité que l'accident soit en lien de causalité ne suffit pas pour fonder le droit aux prestations (RAMA 1997 p. 167 consid. 1a; ATF 119 V 335 consid. 1, 118 V 286 consid. 1b et les références).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 Le droit aux prestations de l'assurance-accidents suppose, outre un rapport de causalité naturelle, un rapport de causalité adéquate entre l'événement accidentel et l'atteinte à la santé. En tant que principe répondant à la nécessité de fixer une limite raisonnable à la responsabilité de l'assureur accidents social, la causalité adéquate n'a cependant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w:t>
      </w:r>
    </w:p>
    <w:p>
      <w:r>
        <w:t>Tribunal cantonal TC Page 4 de 8</w:t>
      </w:r>
    </w:p>
    <w:p>
      <w:r>
        <w:rPr>
          <w:b/>
        </w:rPr>
        <w:t>E. 3.2</w:t>
      </w:r>
    </w:p>
    <w:p>
      <w:r>
        <w:t>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4.1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w:t>
      </w:r>
    </w:p>
    <w:p>
      <w:r>
        <w:rPr>
          <w:b/>
        </w:rPr>
        <w:t>E. 4.2</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(arrêt TF 8C_456/2010 du 19 avril 2011 consid. 3 et la référence citée).</w:t>
      </w:r>
    </w:p>
    <w:p>
      <w:r>
        <w:t>Tribunal cantonal TC Page 5 de 8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A cet égard,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5</w:t>
      </w:r>
    </w:p>
    <w:p>
      <w:r>
        <w:t>Est, en l'espèce, litigieux le droit du recourant aux prestations de l'assurance-accidents après le 24 mai 2017, problématique qu'il convient d'examiner sous l'angle du rapport de causalité.</w:t>
      </w:r>
    </w:p>
    <w:p>
      <w:r>
        <w:rPr>
          <w:b/>
        </w:rPr>
        <w:t>E. 5.1</w:t>
      </w:r>
    </w:p>
    <w:p>
      <w:r>
        <w:t>Dans sa décision, l'autorité intimée se fonde sur l'avis du Dr C.________ (dossier SWICA, pièce 55), expert au sein de la clinique D.________, qu'elle a mandaté pour expertise sur le plan en oto-rhino-laryngologique. Dans son rapport du 21 juillet 2017, celui-ci admet que "les acouphènes gauches ont été soit accentués dans les suites de l'accident en raison d'une fragilité préexistante, soit rendus plus apparents qu'ils ne l'étaient par un facteur contributif, en l'occurrence le choc acoustique [bruit engendré par le déclenchement de l'airbag]". Cependant, il considère que "l'intensité du traumatisme sonore ne peut pas expliquer la persistance des acouphènes [dès lors qu'il] est communément admis qu'après un traumatisme sonore, la situation se régularise dans un maximum de six mois après les faits". Il conclut dès lors que "les acouphènes bilatéraux actuels, plus accentués à gauche, relèvent de deux processus pathologiques concomitants et préexistants à l'accident: l'otospongiose et la presbyacousie. La prédominance des plaintes à gauche est expliquée par la présence d'un foyer otospongieux de ce côté". Au vu de l'évolution du cas, il fixe au 23 mai 2017 la date du statu quo sine, "date de l'imagerie montrant une seconde étiologie maladive aux acouphènes".</w:t>
      </w:r>
    </w:p>
    <w:p>
      <w:r>
        <w:rPr>
          <w:b/>
        </w:rPr>
        <w:t>E. 5.2</w:t>
      </w:r>
    </w:p>
    <w:p>
      <w:r>
        <w:t>Le recourant conteste les conclusions de l'expert et, en particulier, le fait que le Dr C.________ ait retenu que son confort auditif se soit dégradé plusieurs mois avant l'accident. Soutenant n'avoir jamais fait une telle déclaration à l'expert, il affirme surtout que son ouïe ne</w:t>
      </w:r>
    </w:p>
    <w:p>
      <w:r>
        <w:t>Tribunal cantonal TC Page 6 de 8 s'était aucunement dégradée avant l'accident mais était, au contraire, excellente, raison pour laquelle il n'avait jamais eu besoin de consulter un oto-rhino-laryngologue auparavant. Cela ne semble toutefois pas être vraiment le cas. Il ressort en effet d'un rapport médical du 11 octobre 2017 de la Dresse E.________, spécialiste en médecine interne générale, que, lors d'un "check-up le 15 juillet 2011", le recourant avait "mentionné une hypoacousie de l'oreille droite, sans acouphène, qui avait été mise en évidence au travail et qu'il mettait en lien avec un traumatisme lors de son service militaire" (dossier OAI, pièce 78).</w:t>
      </w:r>
    </w:p>
    <w:p>
      <w:r>
        <w:rPr>
          <w:b/>
        </w:rPr>
        <w:t>E. 5.3</w:t>
      </w:r>
    </w:p>
    <w:p>
      <w:r>
        <w:t>Cela étant, le Dr F.________, spécialiste en oto-rhino-laryngologie, conteste les conclusions de l'expert ORL. Dans un courrier du 29 mars 2018, produit dans le cadre de l'échange des écritures, le médecin soutient penser "que l'expertise […] est assez partiale et ne se base pas sur des arguments médicaux". A son avis, cette expertise devrait être signalée à l'Etat de G.________, lequel demande à être informé des expertises partiales réalisées par cette clinique. S'agissant de la problématique du statu quo sine, le médecin affirme que, pour lui, "la pathologie est post-traumatique". S'il admet d'emblée que, la presbyacousie correspond à processus physiologique secondaire au vieillissement, il relève qu'"il s'agit d'une presbyacousie débutante et c'est la baisse brusque auditive à la fréquence de 3000Hz, persistante jusqu'à aujourd'hui, dont le niveau est d'ailleurs inférieur à la courbe physiologique de presbyacousie, qui gêne actuellement le patient". Il conteste ensuite que son patient "souffre d'une otospongiose", soit l'un des diagnostics conduisant l'expert ORL à conclure que le statu quo a été atteint. Finalement, il soutient que "les acouphènes prédominants à gauche sont en lien de causalité avec l'accident du 12.05.2016 et persistent actuellement. Ils restent post-traumatiques" (cf. rapports du 8 mars 2018, produit dans le cadre de l'échange des écritures). Le médecin affirme dès lors que les acouphènes demeurent en lien avec l'accident au-delà du 23 mai 2017, ce qui ne peut être interprété que comme une négation du statu quo sine. Cet avis semble partagé par le Dr H.________, spécialiste en oto-rhino-laryngologie. Dans des rapports du 1er février 2017 et du 6 octobre 2017, ce dernier étant postérieur à l'expertise, celui-ci indique que les acouphènes bilatéraux sont "d'origine mixte, majoritairement d'origine post- traumatique et sans doute en lien avec sa presbyacousie bilatérale à prédominance gauche". Il conclut que "les séquelles auditives et les acouphènes [du recourant] sont à mon avis à considérer comme une séquelle claire de l'accident du 12.05.2016" (dossier SWICA, pièce 41 et 79). Pour leur part, les autres médecins n'examinent pas la problématique du statu quo sine vel ante, mais se concentrent sur la question de la causalité naturelle. Ainsi, la Dresse E.________, spécialiste en médecine interne générale, indique que son patient s'est immédiatement plaint d'oreilles qui sifflaient et d'acouphènes, ceux-ci étant plus importants à gauche (rapport de consultation du 13 mai 2016, dossier SWICA, pièce 9; cf. ég. pièces 15, 27 et 78). Quant au Dr I.________, spécialiste en oto-rhino-laryngologie, affirme ainsi que les lésions sont uniquement dues à l'accident dans son rapport du 8 juin 2016 (dossier SWICA, pièce 9). Il ressort de ce qui précède que les conclusions du Dr C.________ sont formellement contestées par le Dr F.________ et le Dr H.________, lesquels soutiennent que la pathologie de leur patient est encore post-traumatique.</w:t>
      </w:r>
    </w:p>
    <w:p>
      <w:r>
        <w:t>Tribunal cantonal TC Page 7 de 8</w:t>
      </w:r>
    </w:p>
    <w:p>
      <w:r>
        <w:rPr>
          <w:b/>
        </w:rPr>
        <w:t>E. 5.4</w:t>
      </w:r>
    </w:p>
    <w:p>
      <w:r>
        <w:t>A cela s'ajoute le fait qu'il n'est pas certain que l'on puisse accorder pleine confiance aux conclusions de cette expertise pratiquée au sein du "département expertise" de la clinique D.________. En effet, par arrêté du 25 juin 2015 – soit deux ans avant que dite clinique ait été mandatée par l'autorité intimée – le Département de l'emploi, des affaires sociales et de la santé de la République et canton de Genève a retiré à cet établissement l'autorisation d'exploiter une institution de santé pour une durée de trois mois. Ce retrait a été confirmé par le Tribunal fédéral en ce qui concerne du moins les départements "psychiatrie" et "expertise" de cet établissement. Le Tribunal fédéral a retenu que les expertises pratiquées auprès du département en question ont un poids déterminant pour de nombreux justiciables, de sorte que l'on peut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C'est pourquoi le Tribunal fédéral a jugé qu'une mesure de retrait de trois mois de l'autorisation d'exploiter le département "expertise" n'était pas contraire au droit (cf. arrêts TF 2C_32/2017 du 22 décembre 2017; 8C_657/2018 du 14 mai 2018 consid. 5.2.2). Même si on ne saurait considérer d'emblée que toute expertise de la Clinique D.________ est viciée, il s'agit ici d'un motif supplémentaire justifiant de mettre en doute les conclusions du Dr C.________, lesquelles demeurent contestées, ce qui fait naître un doute quant à leur valeur probante. C'est, du reste, ce qui a conduit le Tribunal fédéral à relativiser la valeur probante des expertises réalisées par ce centre – même sans volet psychiatrique – et confirmer un renvoi pour instruction complémentaire dans son arrêt 8C_657/2018 du 14 mai 2018.</w:t>
      </w:r>
    </w:p>
    <w:p>
      <w:r>
        <w:rPr>
          <w:b/>
        </w:rPr>
        <w:t>E. 5.5</w:t>
      </w:r>
    </w:p>
    <w:p>
      <w:r>
        <w:t>Au vu de ce qui précède, il apparaît que les mesures d'instruction diligentées par l'autorité intimées sont insuffisantes pour permettre à la Cour de statuer, tout particulièrement sous l'angle du statu quo sine. Or, il appartient précisément à l’assureur d’apporter la preuve d'un tel statut au degré de la vraisemblance prépondérante. L'autorité intimée a mandaté en 2017 un centre d'expertise suspendu, alors depuis près de deux ans, de la plateforme SuisseMED@P (cf. Conseil d'Etat du canton de Fribourg, réponse du 7 mai 2018 à un instrument parlementaire 2018-CE-70). Il lui incombe d'assumer les conséquences de ce choix et les risques d’erreurs dues à une expertise médicale non convaincante.</w:t>
      </w:r>
    </w:p>
    <w:p>
      <w:r>
        <w:rPr>
          <w:b/>
        </w:rPr>
        <w:t>E. 6</w:t>
      </w:r>
    </w:p>
    <w:p>
      <w:r>
        <w:t>Bien fondé, le recours doit ainsi être admis. La décision sur opposition attaquée est annulée et le dossier renvoyé à l'autorité intimée pour mesures d'instruction complémentaires visant à déterminer précisément si l'assurance-accidents</w:t>
      </w:r>
    </w:p>
    <w:p>
      <w:r>
        <w:t>Tribunal cantonal TC Page 8 de 8 doit prendre à sa charge le traitement des acouphènes, cas échéant, de moyens auxiliaires si ceux-ci devaient toutefois répondre aux critères d'admission. Selon le principe de la gratuité de la procédure valant en la matière, il n'est pas perçu de frais de justice. Ayant obtenu gain de cause, le recourant a droit à des dépens pour ses frais de défense. Par courrier du 9 février 2018, son mandataire a fait parvenir sa liste de frais, d'un montant total de CHF 1'936.85, dont CHF 143.05 au titre de la TVA (8% et 7.7%). Ce montant ne tient cependant pas compte de l'intervention du 16 mars 2018, ce qui justifie d'augmenter les frais de défense à un montant fixé ex aequo et bono à CHF 250.- (1 heure à CHF 250.-), plus CHF 19.25 au titre de la TVA. Partant, l'indemnité de partie est fixée à un montant de CHF 2'206.10, y compris CHF162.30 au titre de la TVA (8% et 7.7%). Ce montant est intégralement mis à la charge de l'autorité intimée qui succombe. la Cour arrête: I. Le recours est admis. Partant, la décision sur opposition est annulée et le dossier renvoyé à l'autorité intimée pour mesures d'instruction complémentaires dans le sens des considérants. II. Il n'est pas perçu de frais de justice. III. Il est alloué au recourant une indemnité de partie, fixée à CHF 2'206.10, dont CHF162.30 au titre de la TVA (7.7% et 8%), mise intégralement à la charge de l'autorité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2018/pte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