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283 vom 8. November 2018</w:t>
      </w:r>
    </w:p>
    <w:p>
      <w:r>
        <w:t>FR Kantonsgericht, 2018-11-08, FR</w:t>
      </w:r>
    </w:p>
    <w:p>
      <w:r>
        <w:rPr>
          <w:b/>
        </w:rPr>
        <w:t xml:space="preserve">Quelle: </w:t>
      </w:r>
      <w:r>
        <w:t>https://mcp.opencaselaw.ch/entscheid/fr_gerichte_605_2017_283</w:t>
      </w:r>
    </w:p>
    <w:p>
      <w:r>
        <w:t>FR: FR_GERICHTE 605 2017 283 du 8 novembre 2018</w:t>
      </w:r>
    </w:p>
    <w:p>
      <w:r>
        <w:t>IT: FR_GERICHTE 605 2017 283 del 8 novembre 2018</w:t>
      </w:r>
    </w:p>
    <w:p>
      <w:pPr>
        <w:pStyle w:val="Heading2"/>
      </w:pPr>
      <w:r>
        <w:t>Regeste</w:t>
      </w:r>
    </w:p>
    <w:p>
      <w:r>
        <w:t>Arrêt de la Ie Cour des assurances sociales du Tribunal cantonal | Unfallversicherung</w:t>
      </w:r>
    </w:p>
    <w:p>
      <w:pPr>
        <w:pStyle w:val="Heading2"/>
      </w:pPr>
      <w:r>
        <w:t>Erwägungen</w:t>
      </w:r>
    </w:p>
    <w:p>
      <w:r>
        <w:rPr>
          <w:b/>
        </w:rPr>
        <w:t>E. 1</w:t>
      </w:r>
    </w:p>
    <w:p>
      <w:r>
        <w:t>de la loi du 20 mars 1981 sur l'assurance-accidents [LAA; RS 832.20]).</w:t>
      </w:r>
    </w:p>
    <w:p>
      <w:r>
        <w:rPr>
          <w:b/>
        </w:rPr>
        <w:t>E. 2</w:t>
      </w:r>
    </w:p>
    <w:p>
      <w:r>
        <w:t>Conformément à l'art. 8 al. 1 LPGA, est réputé invalidité l'incapacité de gain totale ou partielle qui est présumée permanente ou de longue durée. Selon l'art. 18 al. 1 LAA, si l'assuré est invalide à 10% au moins par suite d'un accident, il a droit à une rente d'invalidité.</w:t>
      </w:r>
    </w:p>
    <w:p>
      <w:r>
        <w:rPr>
          <w:b/>
        </w:rPr>
        <w:t>E. 3</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w:t>
      </w:r>
    </w:p>
    <w:p>
      <w:r>
        <w:t>Tribunal cantonal TC Page 4 de 8 l'assuré avant l'atteinte à la santé, en tenant compte de l'évolution des salaires jusqu'au moment de la naissance du droit à la rente (ATF 129 V 222 consid. 4.3.1 et la référence). Selon la jurisprudence, le revenu obtenu avant l'atteinte à la santé doit être calculé compte tenu de tous ses éléments constitutifs, y compris ceux qui proviennent d'une activité accessoire, lorsque l'on peut admettre que l'assuré aurait continué de percevoir de tels revenus sans l'atteinte à la santé (arrêt TF 8C_922/2012 du 26 février 2013 consid. 5.2). Pour déterminer le revenu d'invalide,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En ce qui concerne le revenu d'invalide, l'appréciation par le médecin de la question de savoir jusqu'à quel point la capacité de rendement de l'assuré est limitée par suite de l'accident revêt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Ainsi, un revenu provenant d'une activité accessoire est pris en compte lorsqu'il est établi que l'assuré est toujours en mesure, sur le plan médical, de réaliser des revenus d'appoint (arrêt TF 8C_922/2012 du 26 février 2013 consid. 5.2). De même qu'en ce qui concerne l'activité principale, il convient d'examiner sur la base des avis médicaux quelle activité accessoire est exigible au regard de l'état de santé et dans quelle mesure (arrêts TF 9C_883/2007 du 18 février 2008 consid. 2.3 et les références; 8C_765/2016 du 13 septembre 2017 consid. 4.5.).</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S'ils existent des avis contradictoires, il ne peut trancher l'affaire sans indiquer les raisons pour lesquelles il se fonde sur une opinion plutôt qu'une autre (ATF 125 V 351 consid. 3a; arrêt TF 9C_745/2010 du 30 mars 2011 consid. 3.1 et les références citées). En cas de divergence d'opinion entre experts et médecins traitants, il n'est pas nécessaire, de manière générale,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Tribunal cantonal TC Page 5 de 8 médecins traitants font état d'éléments objectivement vérifiables ayant été ignorés dans le cadre de l'expertise et qui sont suffisamment pertinents pour remettre en cause les conclusions de l'expert (arrêt TF 9C_876/2009 du 6 juillet 2010 consid. 2.2).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w:t>
      </w:r>
    </w:p>
    <w:p>
      <w:r>
        <w:rPr>
          <w:b/>
        </w:rPr>
        <w:t>E. 6</w:t>
      </w:r>
    </w:p>
    <w:p>
      <w:r>
        <w:t>Dans le cas d'espèce, la SUVA a alloué au recourant une rente d'invalidité basée sur un taux d'invalidité de 17% ainsi qu'une indemnité pour atteinte à l'intégrité de 20%, soit un montant de CHF 25'200.-. Seule est litigieuse, en l'espèce, la question de la rente d'invalidité de 17%. Le recourant la conteste dans la mesure où elle s'appuie sur un revenu d'invalide comprenant un montant de CHF 12'096.- relatif à une activité accessoire hypothétique. Il y a lieu d'examiner si le dossier médical permet de confirmer l'exigibilité d'une telle activité accessoire, réalisable en sus de l'activité principale à plein temps. Pour mémoire, le recourant a subi, lors d'une chute de l'échafaudage, une fracture du calcanéum droit, nécessitant une arthrodèse sousastraglienne ainsi qu'une arthrodèse de l'articulation calcanéocuboïdienne avec rallongement de l'aponévrose du gastrocnémien de la jambe droite.</w:t>
      </w:r>
    </w:p>
    <w:p>
      <w:r>
        <w:rPr>
          <w:b/>
        </w:rPr>
        <w:t>E. 6.1</w:t>
      </w:r>
    </w:p>
    <w:p>
      <w:r>
        <w:t>Suite à l'examen médical final, effectué le 3 juillet 2013, le médecin d'arrondissement, Dr F.________, spécialiste en médecine interne et médecine intensive, expose dans son rapport du 4 juillet 2013 que "sur le plan de l'exigibilité, on peut considérer que dans le cadre d'une activité professionnelle réalisée à sa guise en position assise ou debout, sans marche en terrain instable, sans montée et descente répétée d'escaliers, sans travail sur toit, échelle ou échafaudage, avec un port de charge limitée à 10 kilos, on pourrait s'attendre à une activité réalisée à la journée entière" (dossier SUVA, doc. 174). Il considère ainsi qu’une activité adaptée, respectant les limitations décrites, est exigible à plein temps.</w:t>
      </w:r>
    </w:p>
    <w:p>
      <w:r>
        <w:t>Tribunal cantonal TC Page 6 de 8 Quatre ans plus tard, l'OAI ayant entre-temps mis un terme aux mesures de réadaptation, le recourant ayant par ailleurs fait l’objet d’une intervention en 2014 visant à la pose d’un matériel d’ostéosynthèse, la SUVA a réentendu son médecin d'arrondissement, le soumettant à de nouvelles questions portant plus spécifiquement sur l'exigibilité de l'activité accessoire de concierge exercée avant la survenance de l’accident, à savoir: "1. L'activité accessoire habituelle (concierge) est-elle encore possible en plus de l'activité principale adaptée? 2. Si non, activité accessoire adaptée possible? 3. Plus d'activité accessoire possible?" Dans sa prise de position du 8 juin 2017, le médecin d'arrondissement renvoie au bilan final 2013 (cf. dossier SUVA, doc. 174) et en cite, en guise de réponse, le passage suivant: "Sur le plan de l'exigibilité, on peut considérer que dans le cadre d'une activité professionnelle réalisée à sa guise en position assise ou debout, sans marche en terrain instable, sans montée et descente répétée d'escaliers, sans travail sur toit, échelle ou échafaudage, avec un port de charge limitée à 10 kilos, on pourrait s'attendre à une activité réalisée à la journée entière". Aux trois questions posées par la SUVA, il répond en une phrase comme suit: "1-3: toute activité, accessoire ou non, respectant les limitations établies lors du dernier examen médical par le MA, en l'état du dossier, est possible" (dossier SUVA, doc. 432). En gros, ses observations sont à peu près les mêmes que celles formulées quatre ans plus tôt. L’on s’aperçoit également qu’il ne s’est pas prononcé clairement sur la question de savoir si une activité accessoire de concierge pouvait être encore exercée, comme avant l’accident, en sus de l’activité principale.</w:t>
      </w:r>
    </w:p>
    <w:p>
      <w:r>
        <w:rPr>
          <w:b/>
        </w:rPr>
        <w:t>E. 6.2</w:t>
      </w:r>
    </w:p>
    <w:p>
      <w:r>
        <w:t>Pour sa part, le Dr G.________, spécialiste en chirurgie orthopédique et traumatologie, qui a suivi l'assuré après l’accident, indique dans le certificat médical du 21 septembre 2016 que "le patient susnommé présente une problématique complexe au niveau de son arrière pied droit datant d'une fracture du calcanéum qu'il s'est procurée en 2010. Il a subi depuis de nombreux traitements et opérations au niveau de cette cheville droite. La situation optimale serait que ce patient puisse loger dans un appartement avec ascenseur afin de limiter les contraintes au niveau de cette cheville" (dossier SUVA, doc. 381). Dans son rapport du 13 février 2017, il relève encore ce qui suit: "L'évolution est globalement stationnaire. Certes, il marche sans canne mais cette cheville reste toujours douloureuse avec une instabilité encore bien décrite par le patient. En ce qui me concerne, je pense qu'il est nécessaire d'insister avec de l'ergothérapie, une désensibilisation. Une révision du nerf sural pourrait être discutée, mais à mon sens, je pense que j'aurais encore envie de laisser les choses se faire avec le temps. Pour l'instant, le patient est toujours à l'arrêt de travail à 100%" (dossier SUVA, doc. 409). Au sujet du taux d'activité lucrative exigible, le chirurgien évoque dans son rapport du 1er septembre 2017 ce qui suit: "En conclusion, [le patient] évolue de manière complètement stationnaire. Actuellement, il cherche toujours de manière active un travail, qui devrait tenir compte bien entendu de ses limites physiques, et d'obtenir une rente de la SUVA et pouvoir ainsi avoir un taux d'activité à 60 ou 70%, bien entendu cela serait l'idéal pour lui, cela lui permettrait ainsi de pouvoir continuer sa vie «active», sans trop de problèmes à mon sens" (dossier SUVA, doc. 453).</w:t>
      </w:r>
    </w:p>
    <w:p>
      <w:r>
        <w:t>Tribunal cantonal TC Page 7 de 8</w:t>
      </w:r>
    </w:p>
    <w:p>
      <w:r>
        <w:rPr>
          <w:b/>
        </w:rPr>
        <w:t>E. 7</w:t>
      </w:r>
    </w:p>
    <w:p>
      <w:r>
        <w:t>Amenée à trancher le présent litige, la Cour de céans relève que le médecin d'arrondissement ne se prononce pas formellement sur l'exigibilité d'une activité accessoire de concierge de sorte que celle-ci ne saurait être, à la lecture de ses rapports, tenue pour établie d’un point de vue médical. Malgré le fait que la SUVA lui a soumis des questions explicites à cet égard, force est de constater que dans sa réponse très succincte, le médecin d'arrondissement juge exigible l'exercice d'une activité "à la journée entière" – sans pour autant préciser s'il se réfère à un taux d'activité de 100% ou plus. A ce sujet, il convient de rappeler que le recourant, avant son accident, cumulait deux activités, l’une de peintre en bâtiment à raison de 41.3 heures par semaine, l’autre de concierge, à raison de 10 heures environ par semaine. Ces heures hebdomadaires se montaient ainsi à un total de 51.3, ce qui correspondait dans les faits à un taux d’activité de 124%. Cela dit, dans sa prise de position, le médecin d'arrondissement se contentait au final de renvoyer à son examen datant de 2013, sans véritablement prendre en considération l'évolution de la situation du recourant, à nouveau opéré entretemps et dont la réadaptation professionnelle s’était semble-t-il soldée par un échec en 2016. A côté de cela, le rapport médical du chirurgien, spécialiste dans le domaine et qui s'appuie sur un examen médical plus récent, laisse certes entendre qu'une activité à un taux réduit de 60 à 70% serait idéal. Toutefois, il ne se prononce pas formellement sur la capacité de travail du recourant. Au vu des ces avis médicaux divergents, force est de constater qu'en l'état du dossier, l'exigibilité d'une activité accessoire en plus d'une activité principale n'est pas établie. En effet, la prise de position du médecin d'arrondissement de la SUVA n'est pas claire sur ce point, le chirurgien traitant parlant quant à lui d'un taux réduit idéal de 60 à 70%. Il paraît dès lors nécessaire de procéder à une expertise par un spécialiste externe pour tenter de déterminer plus précisément quelle est la capacité de travail du recourant, en particulier s'il dispose d'une capacité de travail lui permettant de cumuler une activité principale et une activité accessoire, comme cela était le cas avant l'accident.</w:t>
      </w:r>
    </w:p>
    <w:p>
      <w:r>
        <w:rPr>
          <w:b/>
        </w:rPr>
        <w:t>E. 8</w:t>
      </w:r>
    </w:p>
    <w:p>
      <w:r>
        <w:t>Partant, le recours, qui s'avère bien fondé, est admis. La décision sur opposition est annulée et la cause est renvoyée à la SUVA pour instruction complémentaire.</w:t>
      </w:r>
    </w:p>
    <w:p>
      <w:r>
        <w:rPr>
          <w:b/>
        </w:rPr>
        <w:t>E. 9</w:t>
      </w:r>
    </w:p>
    <w:p>
      <w:r>
        <w:t>La procédure étant gratuite en matière d’assurance-accidents, il n’est pas perçu de frais de justice. Le recourant, représenté par une avocate du service juridique d'un organisme d'utilité publique (cf. ATF 135 I 1), a droit à des dépens (art. 61 let. g LPGA) puisque un renvoi équivaut à un gain de cause total (ATF 137 V 57; 133 V 450). La mandataire, pourtant invitée à le faire, n'a pas produit de note d'honoraire. Il convient dès lors de fixer l'indemnité de partie d'office, en tenant compte du temps et du travail requis ainsi que de la difficulté et de l'importance de l'affaire. En l'espèce, il se justifie de la fixer à CHF 810.-, comprenant des honoraires de CHF 650.- (5 heures à CHF 130.-/heure; cf. arrêts TF 9C_415/2009 du 12 août 2009 consid. 5.4 et 9C_688/2009 du 19 novembre 2009 consid. 5), des débours de</w:t>
      </w:r>
    </w:p>
    <w:p>
      <w:r>
        <w:t>Tribunal cantonal TC Page 8 de 8 CHF 100.- (ex aequo et bono) et de CHF 60.- au titre de la TVA à 8% (les opérations ayant été effectuées pour la plupart en 2017). L'indemnité de partie à hauteur de CHF 810.- est mise à la charge de la SUVA et sera directement versée à la mandataire du recourant (art. 141 du code cantonal du 23 mai 1991 de procédure et de juridiction administrative, CPJA; RSF 150.1). la Cour arrête: I. Le recours est admis et la décision sur opposition annulée. La cause est renvoyée à la SUVA pour instruction complémentaire au sens des considérants et nouvelle décision. II. Il n'est pas perçu de frais de justice. III. Une indemnité de partie de CHF 810.-, dont CHF 60.- de TVA (8%), est allouée à A.________ et mise à la charge de la Caisse nationale suisse d'assurance en cas d'accidents.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novembre 2018/asp-mbo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