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261 vom 29. März 2018</w:t>
      </w:r>
    </w:p>
    <w:p>
      <w:r>
        <w:t>FR Kantonsgericht, 2018-03-29, FR</w:t>
      </w:r>
    </w:p>
    <w:p>
      <w:r>
        <w:rPr>
          <w:b/>
        </w:rPr>
        <w:t xml:space="preserve">Quelle: </w:t>
      </w:r>
      <w:r>
        <w:t>https://mcp.opencaselaw.ch/entscheid/fr_gerichte_605_2017_261</w:t>
      </w:r>
    </w:p>
    <w:p>
      <w:r>
        <w:t>FR: FR_GERICHTE 605 2017 261 du 29 mars 2018</w:t>
      </w:r>
    </w:p>
    <w:p>
      <w:r>
        <w:t>IT: FR_GERICHTE 605 2017 261 del 29 marzo 2018</w:t>
      </w:r>
    </w:p>
    <w:p>
      <w:pPr>
        <w:pStyle w:val="Heading2"/>
      </w:pPr>
      <w:r>
        <w:t>Regeste</w:t>
      </w:r>
    </w:p>
    <w:p>
      <w:r>
        <w:t>Arrêt de la Ie Cour des assurances sociales du Tribunal cantonal | Unfallversicherung</w:t>
      </w:r>
    </w:p>
    <w:p>
      <w:pPr>
        <w:pStyle w:val="Heading2"/>
      </w:pPr>
      <w:r>
        <w:t>Erwägungen</w:t>
      </w:r>
    </w:p>
    <w:p>
      <w:r>
        <w:rPr>
          <w:b/>
        </w:rPr>
        <w:t>E. 7</w:t>
      </w:r>
    </w:p>
    <w:p>
      <w:r>
        <w:t>novembre 2017 concluant, en substance, à l'octroi d'une indemnité pour atteinte à l'intégrité ou à la mise sur pied d'une expertise. A l'appui de son recours, il déplore que le refus de prester se fonde uniquement sur l'avis d'un expert et d'un médecin-conseil, alors même que ces deux médecins constatent l'existence de séquelles physiques. Il se prévaut ensuite de l'avis de son médecin traitant pour contester les conclusions de l'expert, relevant que l'influence d'une hémochromatose et d'un déficit pulmonaire sur son état doit être écartée. Il affirme encore ne pas être traité de la même manière par l'autorité intimée qu'il ne le serait par D.________ pour la même atteinte. Enfin, il regrette qu'il n'ait pas été tenu compte des douleurs, des dommages esthétiques et de ses limitations fonctionnelles effectives – notamment dans le port d'un panier à champignons – dans l'évaluation de l'atteinte. Dans ses observations du 1er février 2018, la Bâloise, représentée par Me Jean-Marie Favre, avocat, propose le rejet du recours. Elle soutient que l'atteinte doit être qualifiée de minime et ne peut, déjà sous cet angle, justifier l'octroi d'une indemnité pour atteinte à l'intégrité. En outre, elle considère que le rapport d'expertise est pleinement probant et peut, dès lors, être suivi. Il n’a pas été procédé à un autre échange d’écritures, étant cependant précisé que le recourant est intervenu spontanément par courrier du 26 février 2018 pour contester les arguments de l'autorité intimée. Autant qu’utiles à la solution du litige, il sera fait état des arguments développés par les parties à l’appui de leurs conclusions respectives dans les considérants en droit du présent arrêt.</w:t>
      </w:r>
    </w:p>
    <w:p>
      <w:r>
        <w:t>Tribunal cantonal TC Page 3 de 8 en droit 1. 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2. a)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b)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w:t>
      </w:r>
    </w:p>
    <w:p>
      <w:r>
        <w:t>Tribunal cantonal TC Page 4 de 8 exceptionnel si l'aggravation est importante et n'était pas prévisible. Cette règle ne vise toutefois que les aggravations dont la survenance est vraisemblable et l'importance quantifiable (RAMA 1998 p. 602 consid. 3b). c) 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jambe au niveau du genou" est de 40%.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w:t>
      </w:r>
    </w:p>
    <w:p>
      <w:r>
        <w:t>Tribunal cantonal TC Page 5 de 8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remettre en cause une expertise ordonnée par l'administration ou un juge et procéder à de nouvelles investigations du seul fait qu'un ou plusieurs médecins traitants ont une opinion contradictoire (arrêt TF 9C_201/2007 du 29 janvier 2008).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3. Est seul litigieux le point de savoir si le recourant peut prétendre à une indemnité pour atteinte à l'intégrité en lien avec les problématiques de l'épaule droite. A ce stade, il convient de rappeler que cette indemnité est exclusivement fixée en fonction de facteurs médicaux objectifs, valables pour tous les assurés, et sans égard à des considérations d'ordre subjectif ou personnel. Dans ces circonstances, des motifs d'ordre esthétique ne sauraient manifestement être pris en compte. a) Cela étant, dans la décision litigieuse, l'autorité intimée se réfère au rapport d'expertise du 5 juillet 2016 du Dr C.________. En tant qu'atteintes invalidantes, celui-ci retient que le recourant souffre d'une "déchirure [du] tendon sus-épineux", d'une "arthrose acromio-claviculaire [droite]", d'un "status après reconstruction sus-épineux", d'une "dysbalance irritative résiduelle de la coiffe des rotateurs" de "dysesthésies axiliaires [droites]" et de "lombalgies chroniques après cures de hernie discales", faisant cependant état d'autres diagnostics non-invalidants. A ses yeux, seules la déchirure du tendon sus-épineux et la dysbalance irritative résiduelle sont en lien de causalité naturelle avec l'accident, les autres troubles ne pouvant pas, selon toute vraisemblance, y être rattachés. Compte</w:t>
      </w:r>
    </w:p>
    <w:p>
      <w:r>
        <w:t>Tribunal cantonal TC Page 6 de 8 tenu de ces cautèles, il soutient ne pas avoir observé "de déficit fonctionnel important de l'épaule susceptible de justifier une indemnisation pour atteinte à l'intégrité" (dossier Bâloise, pièce 8). Cette expertise se fonde sur le dossier assécurologique – lequel comporte les avis médicaux des médecins traitants ainsi que les examens radiologiques – ainsi qu'un entretien du 5 juillet 2016 avec le recourant. Lors de cet entretien, ce dernier a pu détailler ses troubles et limitations. Pour sa part, l'expert a procédé à des examens complets, notamment en relation avec les troubles de l'épaule droite. A cet égard, le recourant se plaint que ces examens auraient été trop courts pour qu'une évaluation correcte de son état de santé soit possible. Cependant, outre que ces assertions ne sont nullement prouvées, de jurisprudence constante, la durée de l'entretien n'est à elle seule pas déterminante pour juger de la valeur probante de l'expertise. C'est bien plus le contenu de cette dernière qui importe. En l'occurrence, aucun élément au dossier ne permet de conclure que l'examen de l'expert aurait été insuffisant ou ne lui aurait pas permis d'évaluer de manière convaincante l'état de santé de l'expertisé. On relèvera par ailleurs que l'expert discute de manière argumentée les diagnostics émis par ses confrères. S'agissant particulièrement de l'atteinte à l'intégrité, il constate la présence de quelques douleurs légères lors de la palpation de certaines régions et lors de certaines mobilisation (région coraco-acromiale, épreuve du bras armé, manœuvre de Jobe, test de Patte), les douleurs fortes n'apparaissant qu'à la manœuvre de Gerber (laquelle vise à tester la présence d'une atteinte au sous-scapulaire, tendon permettant la rotation interne du bras). Ces constats lui permettent de conclure qu'il n'observe aucun déficit fonctionnel important de l'épaule qui serait susceptible de justifier l'octroi d'une indemnité pour atteinte à l'intégrité. b) Dans son rapport du 10 février 2016, le Dr E.________, généraliste, relève que "le patient est relativement peu gêné dans la vie de tous les jours par cette gêne qu'il décrit comme si quelque chose était toujours en train de lui toucher son aisselle lorsqu'il bougeait". S'agissant des examens, le médecin relève presque uniquement des résultats négatifs, indiquant uniquement l'existence de "légères douleurs à la palpation du rachis cervical bas" (dossier Bâloise, pièce 31; cf. ég. rapport du 4 août 2014, pièce 30). Le médecin traitant s'écarte ainsi des affirmations de son patient, selon lequel il ne serait même plus à même de porter des poids faibles du côté droit. Ses propos vont, en plus, dans le droit sens des conclusions de l'expert: le généraliste traitant constate que les conséquences de l'atteinte à l'épaule droite ne sont qu'une gêne, qui plus est légère, dans la vie quotidienne. On relèvera au demeurant que – à l'exception du compte rendus d'IRM – les deux rapports du Dr E.________ sont les seuls rapports médicaux figurant au dossier pour la période de décembre 2012 au jour de la décision litigieuse. Il semble ainsi que, depuis décembre 2012, le patient consulte ses médecins de manière bien moins régulière qu'auparavant. L'absence de suivi spécialisé et de traitement médicamenteux régulier ne plaide pas en faveur de la présence d'une atteinte très invalidante. A tout le moins, cela va dans le sens des conclusions de l'expert que celle-ci n'occasionne qu'un déficit fonctionnel limité. Force est de constater que l'amélioration semble remonter aux années 2012, soit suite à une opération de chirurgie reconstructive. Le Dr F.________, spécialiste en chirurgie orthopédique et traumatologie de l'appareil locomoteur, estimait alors que "l'intervention et les suites opératoire [étaient] parfaites chez un patient se déclarant nickel. Toutes les plaintes pré-opératoires [avaient]</w:t>
      </w:r>
    </w:p>
    <w:p>
      <w:r>
        <w:t>Tribunal cantonal TC Page 7 de 8 disparues, en particulier rétablissement des nuits et des activités quotidiennes". Fort de ce succès, il ne pouvait pas s'expliquer l'apparition de douleurs au niveau de la coiffe des rotateurs qu'il rattachait à une dysbalance (cf. rapports des 23 septembre 2011 et 5 juillet 2012, dossier Bâloise, pièces 24 et 25). Il a dès lors adressé son patient au Dr G.________, spécialiste en chirurgie orthopédique et traumatologie de l'appareil locomoteur. Dans son rapport du 27 décembre 2012, celui-ci faisait état d'une situation en voie de stabilisation et soulignait une "palpation sensible de l'articulation acromio-claviculaire droite" et une "mobilité passive et active complète de l'épaule droite". Les tests étaient alors déjà presque tous négatifs, seule la manœuvre de Jobe étant indiquée positive (dossier Bâloise, pièce 28). c) Au vu de l'ensemble de ce qui précède, les conclusions du Dr C.________ ne sont pas remises en causes par les pièces du dossier. Au contraire, ces pièces vont toutes dans son sens, soit qu'il n'existe pas de déficit fonctionnel important de l'épaule susceptible de justifier l'octroi d'une indemnité pour atteinte à l'intégrité. Pour leur part, les seules assertions du recourant, lesquelles ne sont soutenues d'aucun moyen de preuve, ne permettent pas de mettre en doute ces conclusions. Au demeurant, la Cour relève que celles-ci sont partiellement fondées sur des approximations, voire des amalgames. Ainsi, aucun élément au dossier ne fait mention du "médecin-conseil de la Bâloise, le Dr H.________", en particulier les décisions contestées. Pour sa part, l'expert ne diagnostique aucun "syndrome de Gerber", ne faisant que mention de la "manœuvre de Gerber", laquelle prouve qu'il existe effectivement une "gène dans le mouvement de l'épaule vers l'intérieur". Comme il a été relevé ci-dessus, l'existence de cette gêne ne saurait cependant être considérée comme évidente ou grave au point de justifier l'octroi d'une indemnité pour atteinte à l'intégrité. Ainsi, le rapport d'expertise du Dr C.________ possède une pleine force probante. Les conclusions de l'expert peuvent dès lors être suivies. En l'absence de limitation fonctionnelle importante, l'assuré n'a pas droit à une indemnité pour atteinte à l'intégrité en relation avec ses troubles de l'épaule droite. La décision ne souffre ainsi pas la critique et peut être confirmée. 4. Enfin, le recourant se prévaut en substance d'une violation de l'égalité de traitement, se plaignant qu'un assuré de la Bâloise serait traité plus sévèrement qu'un assuré de D.________. Le principe de l'égalité de traitement est consacré à l'art. 8 al. 1 Cst., lequel prescrit que tous les êtres humains sont égaux devant la loi.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(ATF 125 I 4 consid. 2b/aa et les références citées). L'égalité de traitement commande que le juge traite de la même manière des situations semblables et de manière différente des situations dissemblables (ATF 131 V 107 consid. 3.4.2 p. 114 et les arrêts cités). En l'occurrence, aucun élément au dossier, et aucun moyen de preuve n'est apporté à cet égard, ne confirme la réalité des propos du recourant. Non prouvées, des simples assertions ne sauraient</w:t>
      </w:r>
    </w:p>
    <w:p>
      <w:r>
        <w:t>Tribunal cantonal TC Page 8 de 8 seules permettre de constater l'existence – ou l'inexistence – d'une violation de l'égalité de traitement, dont on peut douter qu'elle puisse être imputée à un assureur pour le seul motif qu'un autre assureur serait parvenu à une autre conclusion. On s'interroge sur la pertinence d'un tel grief qui tend, sur le fond, à vouloir uniformiser l'application du droit sans tenir compte des circonstances du cas d'espèce, qui elles seules conduisent ici au refus des prestations sollicitées. 5. Au vu de l'ensemble qui précède, mal fondé, le recours doit être rejeté et la décision attaquée confirmée. En application du principe de la gratuité de la procédure valant en la matière, il n'est pas perçu de frais de justice. Quand bien même elle obtient gain de cause, en tant qu'institution chargée de tâches de droit public (cf. art. 133 et 139 du code de procédure et de juridiction administrative; CPJA; RSF 150.1), l'autorité intimée n'a pas droit à l'indemnisation de son mandataire. la Cour arrête: I. Le recours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