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248 vom 28. September 2018</w:t>
      </w:r>
    </w:p>
    <w:p>
      <w:r>
        <w:t>FR Kantonsgericht, 2018-09-28, FR</w:t>
      </w:r>
    </w:p>
    <w:p>
      <w:r>
        <w:rPr>
          <w:b/>
        </w:rPr>
        <w:t xml:space="preserve">Quelle: </w:t>
      </w:r>
      <w:r>
        <w:t>https://mcp.opencaselaw.ch/entscheid/fr_gerichte_605_2017_248</w:t>
      </w:r>
    </w:p>
    <w:p>
      <w:r>
        <w:t>FR: FR_GERICHTE 605 2017 248 du 28 septembre 2018</w:t>
      </w:r>
    </w:p>
    <w:p>
      <w:r>
        <w:t>IT: FR_GERICHTE 605 2017 248 del 28 settembre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a été interjeté en temps utile, dans les formes légales et auprès du Tribunal compétent en vertu de l’art. 58 al. 2 de la loi fédérale du 6 octobre 2000 sur la partie générale du droit des assurances sociales (LPGA ; RS 830.1), selon lequel, si l’assuré est domicilié à l'étranger, le tribunal des assurances compétent est celui du canton de domicile du dernier employeur suisse. L’assuré, dûment représenté, étant en outre directement touché par la décision attaquée et ayant dès lors un intérêt digne de protection à ce qu'elle soit, cas échéant, annulée ou modifiée, le recours est recevable.</w:t>
      </w:r>
    </w:p>
    <w:p>
      <w:r>
        <w:rPr>
          <w:b/>
        </w:rPr>
        <w:t>E. 2</w:t>
      </w:r>
    </w:p>
    <w:p>
      <w:r>
        <w:t>Le recourant se prévaut d'abord d'une violation de son droit d'être entendu, dans la mesure où il considère que le refus de l’autorité intimée de mettre en œuvre une expertise médicale visant à évaluer les séquelles psychiques et physiques de l’accident ainsi qu’à déterminer son éventuelle capacité de gain résiduelle constitue une telle violation.</w:t>
      </w:r>
    </w:p>
    <w:p>
      <w:r>
        <w:rPr>
          <w:b/>
        </w:rPr>
        <w:t>E. 2.1</w:t>
      </w:r>
    </w:p>
    <w:p>
      <w:r>
        <w:t>Aux termes de l'art. 42 1ère phrase LPGA, applicable par le renvoi de l’art. 1 al. 1 de la loi fédérale du 20 mars 1981 sur l'assurance-accidents (LAA ;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w:t>
      </w:r>
    </w:p>
    <w:p>
      <w:r>
        <w:t>Tribunal cantonal TC Page 4 de 16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w:t>
      </w:r>
    </w:p>
    <w:p>
      <w:r>
        <w:rPr>
          <w:b/>
        </w:rPr>
        <w:t>E. 2.2</w:t>
      </w:r>
    </w:p>
    <w:p>
      <w:r>
        <w:t>L’art. 43 al. 1 1ère phrase LPGA, consacrant le principe de la maxime inquisitoire, dispose que l'assureur examine les demandes, prend d'office les mesures d'instruction nécessaires et recueille les renseignements dont il a besoin. L'administration ou le juge peuvent cependant renoncer à procéder à des mesures d'instruction lorsqu'ils parviennent à la conclusion que les questions complémentaires ne sont pas décisives pour la solution du litige ou qu'elles ne pourraient les amener à modifier leur opinion (appréciation anticipée des preuves; arrêts TF 9C_509/2011 du 4 février 2011 consid. 4.4.1 et 9C_881/2009 du 1er juin 2010 consid. 3.2; ATF 135 V 465 consid. 4.3.2, 134 I 140 consid. 5.3, 130 II 425 consid. 2.1, 124 V 90 consid. 4b, 122 II 4654 consid. 4a). Lorsque l'administration ne donne pas suite à une requête visant à poser des questions complémentaires à l'expert, la violation du droit d'être entendu invoquée en procédure de recours concerne en réalité la valeur probante de l'expertise et n'a pas de portée propre par rapport au grief tiré d'une mauvaise appréciation des preuves (cf. ATF 130 II 425 consid. 2.1).</w:t>
      </w:r>
    </w:p>
    <w:p>
      <w:r>
        <w:rPr>
          <w:b/>
        </w:rPr>
        <w:t>E. 2.3</w:t>
      </w:r>
    </w:p>
    <w:p>
      <w:r>
        <w:t>En l’espèce, il appert d’emblée que le refus de la SUVA de mettre en œuvre une expertise médicale supplémentaire visant à confirmer ou infirmer l’appréciation de son médecin d’arrondissement par un second médecin, ne saurait constituer une violation du droit d’être entendu du recourant. En effet, conformément à la jurisprudence précitée, l’administration est libre de renoncer à des mesures d’instruction complémentaires lorsqu’elle considère que celles-ci ne sont pas décisives ou qu'elles ne pourraient l’amener à modifier son opinion. La SUVA n’était donc nullement tenue d’accéder à la requête probatoire du recourant, d’autant moins que ce dernier n’a apporté, à tout le moins au stade de la procédure d’opposition, aucun élément médical probant permettant de remettre en cause l’appréciation du médecin d’arrondissement. Le grief tiré de la violation du droit d'être entendu soulevé par le recourant doit dès lors être rejeté, de sorte qu’il convient d’examiner les mérites de son recours sur le fond.</w:t>
      </w:r>
    </w:p>
    <w:p>
      <w:r>
        <w:rPr>
          <w:b/>
        </w:rPr>
        <w:t>E. 3</w:t>
      </w:r>
    </w:p>
    <w:p>
      <w:r>
        <w:t>En vertu de l'art. 6 al. 1 LAA, les prestations d'assurance sont allouées en cas d'accident professionnel, d'accident non professionnel et de maladie professionnelle.</w:t>
      </w:r>
    </w:p>
    <w:p>
      <w:r>
        <w:rPr>
          <w:b/>
        </w:rPr>
        <w:t>E. 3.1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w:t>
      </w:r>
    </w:p>
    <w:p>
      <w:r>
        <w:t>Tribunal cantonal TC Page 5 de 16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3.3</w:t>
      </w:r>
    </w:p>
    <w:p>
      <w:r>
        <w:t>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rPr>
          <w:b/>
        </w:rPr>
        <w:t>E. 3.3.1</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rPr>
          <w:b/>
        </w:rPr>
        <w:t>E. 3.3.2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t>Tribunal cantonal TC Page 6 de 16</w:t>
      </w:r>
    </w:p>
    <w:p>
      <w:r>
        <w:rPr>
          <w:b/>
        </w:rPr>
        <w:t>E. 3.3.3</w:t>
      </w:r>
    </w:p>
    <w:p>
      <w:r>
        <w:t>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3.3.4</w:t>
      </w:r>
    </w:p>
    <w:p>
      <w:r>
        <w:t>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En cas d'accidents de gravité moyenne dans la zone médiane, au minimum trois des critères doivent être remplis pour admettre la causalité adéquate si aucun d'entre eux ne revêt une intensité particulière (arrêt TF 8C_897/2009 du 29 janvier 2010 publié in SVR 2010 UV no 25 100). Dans les accidents de gravité moyenne mais à la limite des accidents de peu de gravité, quatre critères doivent en revanche être remplis au moins parmi les sept consacrés par la jurisprudence ou l'un des critères doit se manifester avec une intensité particulière (arrêts TF 8C_566/2013 du 18 août 2014 consid. 6.1; 8C_622/2010 du 3 décembre 2010 consid. 4.1 et les références).</w:t>
      </w:r>
    </w:p>
    <w:p>
      <w:r>
        <w:rPr>
          <w:b/>
        </w:rPr>
        <w:t>E. 4</w:t>
      </w:r>
    </w:p>
    <w:p>
      <w:r>
        <w:t>Une fois le lien de causalité établi, le droit aux prestations figurant dans le catalogue des prestations de l'assurance-accidents, notamment le droit à une rente d'invalidité (art. 18 et 19 LAA), peut être examiné.</w:t>
      </w:r>
    </w:p>
    <w:p>
      <w:r>
        <w:rPr>
          <w:b/>
        </w:rPr>
        <w:t>E. 4.1</w:t>
      </w:r>
    </w:p>
    <w:p>
      <w:r>
        <w:t>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w:t>
      </w:r>
    </w:p>
    <w:p>
      <w:r>
        <w:t>Tribunal cantonal TC Page 7 de 16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réputée invalidité l'incapacité de gain totale ou partielle qui est présumée permanente ou de longue durée.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4.2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4.2.1</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4.2.2</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w:t>
      </w:r>
    </w:p>
    <w:p>
      <w:r>
        <w:rPr>
          <w:b/>
        </w:rPr>
        <w:t>E. 4.2.3</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w:t>
      </w:r>
    </w:p>
    <w:p>
      <w:r>
        <w:t>Tribunal cantonal TC Page 8 de 16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w:t>
      </w:r>
    </w:p>
    <w:p>
      <w:r>
        <w:rPr>
          <w:b/>
        </w:rPr>
        <w:t>E. 5.1</w:t>
      </w:r>
    </w:p>
    <w:p>
      <w:r>
        <w:t>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En application de cette disposition, le Conseil fédéral a édicté l'art. 30 OLAA.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(arrêts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(ATF 116 V 246 consid. 2b).</w:t>
      </w:r>
    </w:p>
    <w:p>
      <w:r>
        <w:t>Tribunal cantonal TC Page 9 de 16</w:t>
      </w:r>
    </w:p>
    <w:p>
      <w:r>
        <w:rPr>
          <w:b/>
        </w:rPr>
        <w:t>E. 5.2</w:t>
      </w:r>
    </w:p>
    <w:p>
      <w:r>
        <w:t>Selon la jurisprudence, une rente fondée sur l'art. 30 OLAA doit être fixée d'après la méthode de comparaison des revenus, l'évaluation intervenant dans ce cas avant l'exécution éventuelle de mesures de réadaptation. Seule entre en considération, à cette date, l'activité qui peut raisonnablement être exigée de la part d'un assuré non encore réadapté, compte tenu d'une situation équilibrée du marché du travail (ATF 116 V 246 consid. 2c).</w:t>
      </w:r>
    </w:p>
    <w:p>
      <w:r>
        <w:rPr>
          <w:b/>
        </w:rPr>
        <w:t>E. 6.1</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rPr>
          <w:b/>
        </w:rPr>
        <w:t>E. 6.2</w:t>
      </w:r>
    </w:p>
    <w:p>
      <w:r>
        <w:t>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 RAMA 1996 no U 256, p. 217 et les références).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w:t>
      </w:r>
    </w:p>
    <w:p>
      <w:r>
        <w:rPr>
          <w:b/>
        </w:rPr>
        <w:t>E. 6.3</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t>Tribunal cantonal TC Page 10 de 16</w:t>
      </w:r>
    </w:p>
    <w:p>
      <w:r>
        <w:rPr>
          <w:b/>
        </w:rPr>
        <w:t>E. 6.4</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w:t>
      </w:r>
    </w:p>
    <w:p>
      <w:r>
        <w:rPr>
          <w:b/>
        </w:rPr>
        <w:t>E. 7</w:t>
      </w:r>
    </w:p>
    <w:p>
      <w:r>
        <w:t>Dans un premier grief, le recourant conteste le taux d’invalidité découlant des suites de l’accident survenu le 10 juin 2016, fixé à 6.78% par l’autorité intimée.</w:t>
      </w:r>
    </w:p>
    <w:p>
      <w:r>
        <w:rPr>
          <w:b/>
        </w:rPr>
        <w:t>E. 7.1</w:t>
      </w:r>
    </w:p>
    <w:p>
      <w:r>
        <w:t>Se pose en premier lieu la question de la responsabilité de la SUVA à l’endroit des troubles psychiques, dont le recourant laisse entendre qu’il serait désormais atteint. D’emblée, il apparaît toutefois que de telles atteintes ne sont nullement avérées. En effet, aucun élément ressortant du dossier n’atteste d’un suivi médical sur le plan psychique, ni même du moindre trouble de cet ordre. Dans ces conditions, c’est à bon droit que la SUVA n’a pas pris en compte d’hypothétiques troubles psychiques. Au demeurant, même si une atteinte psychique devait être finalement avérée, l’existence d’un lien de causalité naturelle et adéquate entre celle-ci et l’accident devrait quoi qu’il en soit être niée, au vu de la jurisprudence susmentionnée (considérant 3.3). En effet, en présence d’un évènement qualifié d’accident de gravité moyenne à la limite de la catégorie inférieure, il conviendrait d’examiner les critères développés par la jurisprudence. Or, comme l’a relevé l’autorité intimée, il est patent qu’aucun de ces critères n’est rempli, de sorte que l’existence d’un lien de causalité adéquate pourrait quoi qu’il en soit être niée. Le recourant n’affirme du reste nullement que ces critères seraient remplis, se limitant par ailleurs à affirmer que des troubles psychiques – dont il n’apporte pas la moindre preuve – auraient été causés, non pas directement par l’accident lui-même, mais plus exactement par les conséquences économiques (perte de l’emploi) provoquées par celui-ci. Il s’ensuit que c’est à bon droit que la SUVA n’a pas pris en considération les troubles psychiques allégués par le recourant dans l’examen de sa capacité résiduelle de travail.</w:t>
      </w:r>
    </w:p>
    <w:p>
      <w:r>
        <w:rPr>
          <w:b/>
        </w:rPr>
        <w:t>E. 7.2</w:t>
      </w:r>
    </w:p>
    <w:p>
      <w:r>
        <w:t>Le recourant critique également l’appréciation de cette capacité de travail résiduelle par le médecin d’arrondissement de la SUVA. . En l’espèce, dans son rapport d’examen final du 13 juin 2017, la Dresse E.________, a évoqué les diagnostics de « status après fracture trans-diaphysaire multifragmentaire et intra-articulaire de la 2ème phalange du 5ème doigt de la main G » et « status après dénervation de l’IPP du 5ème doigt de la main G en raison de douleurs chroniques persistantes ». Elle a retenu des limitations fonctionnelles liées à l’usage de la main gauche (« pas de port de charges de plus de 10kg et pas</w:t>
      </w:r>
    </w:p>
    <w:p>
      <w:r>
        <w:t>Tribunal cantonal TC Page 11 de 16 de mouvement répété en force avec la main gauche en flexion ») et a estimé qu’une reprise de l’activité habituelle, sur des chantiers, était compromise. En revanche, elle a considéré que toute activité adaptée respectant ces limitations fonctionnelles était exigible à 100%, sans diminution de rendement (dossier SUVA, pièce 81). Au dossier figurent en outre quelques rapports du chirurgien traitant du recourant, la Dresse D.________, spécialiste en chirurgie orthopédique et traumatologie de l'appareil locomoteur, qui a pratiqué la seconde intervention chirurgicale subie par le recourant, à savoir une « dénervation de l’PP de D5 à gauche », le 8 février 2017. Les deux derniers rapports de ce médecin mentionnent les diagnostics repris par le médecin d’arrondissement de la SUVA et signalent la persistance des douleurs (notamment « au serrage », tandis que la situation est « confortable en immobilisation ») malgré la dénervation (rapports des 24 mars et 12 mai 2017, dossier SUVA, pièces 67 et 72). Ces rapports ne se prononcent en revanche ni sur les limitations fonctionnelles ni sur la capacité de travail résiduelle. Pour le surplus, le recourant n’apporte aucun élément médical de nature à mettre en doute l’appréciation de la Dresse E.________ relative à sa capacité de travail résiduelle. Plus particulièrement, il n’indique pas en quoi une activité respectant les limitations fonctionnelles retenues – limitations qu’il ne conteste d’ailleurs pas – ne serait pas exigible sur le plan médical. Il se borne à contester la valeur probante du rapport du médecin d’arrondissement en critiquant son manque de motivation s’agissant de l’exigibilité d’une activité adaptée à plein temps. Force est cependant de constater que ses critiques ne sont pas fondées. Le rapport de la Dresse E.________ se base en effet sur l’ensemble du dossier médical ainsi que sur un examen clinique du recourant, à l’occasion duquel ce dernier a pu s’exprimer sur sa situation et sur ses douleurs. Ses plaintes, retranscrites dans le rapport, ont ainsi été dûment prises en compte. Lors de l’examen, différents tests ont encore été réalisés (mobilité, force et sensibilité), sur la base desquels le médecin a pu déterminer les limitations fonctionnelles découlant des atteintes organiques, qui sont décrites de manière précise. Ainsi, quoi qu’en dise le recourant, ce rapport est en tous points conformes aux réquisits jurisprudentiels et a en soi pleine valeur probante. Dans la mesure où aucun élément médical ne vient remettre en cause les conclusions de ce rapport, la SUVA était à l’évidence en droit de s’y fier et, partant, de retenir une pleine capacité de travail dans une activité adaptée aux limitations fonctionnelles qui y sont énumérées. On rappellera tout de même ici que le recourant est droitier et qu’il a été atteint à l’auriculaire gauche, de sorte que l’on peut d’emblée douter, dans ces conditions, qu’il éprouve une perte de la capacité de travail aussi étendue qu’il le dit.</w:t>
      </w:r>
    </w:p>
    <w:p>
      <w:r>
        <w:rPr>
          <w:b/>
        </w:rPr>
        <w:t>E. 7.3</w:t>
      </w:r>
    </w:p>
    <w:p>
      <w:r>
        <w:t>Le recourant conteste encore l’évaluation par la SUVA de son revenu d’invalide, et notamment le choix des DPT retenus, en affirmant que ceux-ci ne seraient pas exigibles, et notamment pas compatibles avec les limitations fonctionnelles constatées.</w:t>
      </w:r>
    </w:p>
    <w:p>
      <w:r>
        <w:rPr>
          <w:b/>
        </w:rPr>
        <w:t>E. 7.3.1</w:t>
      </w:r>
    </w:p>
    <w:p>
      <w:r>
        <w:t>En l’espèce, pour déterminer le revenu d’invalide, la SUVA a sélectionné 5 DPT – sur les 201 DPT entrant en considération – jugées compatibles avec les limitations fonctionnelles du recourant. Les salaires minimaux et maximaux de chaque poste ont été indiqués. En outre, les feuilles d’enregistrement des 5 DPT sélectionnées mentionnent de manière détaillée les exigences et les conditions salariales de chaque activité (dossier SUVA, pièce 102).</w:t>
      </w:r>
    </w:p>
    <w:p>
      <w:r>
        <w:t>Tribunal cantonal TC Page 12 de 16 Il appert ainsi là-encore que les conditions formelles posées par la jurisprudence en matière de détermination du revenu d’invalide ont été respectées. D’ailleurs, le recourant n’a pas démontré sur quel aspect la SUVA n’aurait pas respecté les principes jurisprudentiels en la matière. D’autre part, il sied de souligner que, selon la jurisprudence, il n’y a pas de priorité entre la méthode des DPT et celle se fondant sur l'ESS, chacune étant également acceptable (cf. ATF 129 V 472, consid. 4.2.1).</w:t>
      </w:r>
    </w:p>
    <w:p>
      <w:r>
        <w:rPr>
          <w:b/>
        </w:rPr>
        <w:t>E. 7.3.2</w:t>
      </w:r>
    </w:p>
    <w:p>
      <w:r>
        <w:t>Quant au grief relatif au choix des DPT sélectionnées, il revient en quelque sorte à remettre en cause l’appréciation médicale faite de sa capacité résiduelle de travail, qui vient d’être confirmée. Aucune restriction concernant sa dextérité (mobilité fine) n’a été reconnue sur le plan médical, de sorte que ses critiques à ce propos ne sauraient être suivies. Pour le surplus, on constate qu’aucun des postes considérés n’exige le port de charges au-delà de 10kg, soit la limite retenue par la Dresse E.________, étant précisé que les 3 postes impliquant le port de charges de 5 à 10 kg ne le prévoient que « rarement ». De même, aucun des postes ne nécessite de travail manuel « en force » (maniement d’objets moyen à lourd), soit la seconde limitation fonctionnelle retenue. Enfin, le choix des DPT, dans l’optique d’une éventuelle rente transitoire au sens de l’art. 30 OLAA, ne prête pas non plus le flanc à la critique. En effet, les postes retenus ne nécessitent aucune qualification ou formation particulière, les rendant ainsi raisonnablement exigibles sans attendre d’éventuelles mesures de réadaptation octroyées par l’assurance-invalidité. Partant, quoi qu’en dise le recourant, les DPT retenues sont dans l’ensemble en adéquation avec les limitations objectives. A tout le moins, la description littérale des 5 postes ne laisse apparaître aucune incompatibilité de principe avec l’atteinte constatée.</w:t>
      </w:r>
    </w:p>
    <w:p>
      <w:r>
        <w:rPr>
          <w:b/>
        </w:rPr>
        <w:t>E. 7.3.3</w:t>
      </w:r>
    </w:p>
    <w:p>
      <w:r>
        <w:t>S’agissant de la méthode appliquée par l’autorité intimée pour déterminer le revenu d’invalide sur la base des DPT retenues (moyenne des salaires moyens), elle est conforme aux exigences découlant de la jurisprudence fédérale, étant rappelé qu’en cas d’utilisation de la méthode des DPT, une réduction de salaire n’est ni justifiée ni admissible (cf. considérant 4.2.2 ci- dessus). C'est ainsi à bon droit que la SUVA s'est basée sur la moyenne des salaires moyens des cinq DPT retenues pour déterminer le revenu d'invalide, soit un revenu de CHF 61'080.-.</w:t>
      </w:r>
    </w:p>
    <w:p>
      <w:r>
        <w:rPr>
          <w:b/>
        </w:rPr>
        <w:t>E. 7.4</w:t>
      </w:r>
    </w:p>
    <w:p>
      <w:r>
        <w:t>Enfin, le recourant critique aussi le revenu de valide retenu par la SUVA. Il considère que son revenu annuel au sein de l’entreprise C.________ Sàrl était de CHF 66'132.20, ce qui ressort selon lui de son contrat de travail et de la déclaration de sinistre remplie par son employeur, lesquels mentionnent un revenu horaire de CHF 25.85 augmenté de CHF 3.41 (indemnité pour vacances et jours fériés) et CHF 2.43 (gratification / 13ème salaire) (bordereau recourant, pièces 2 et 31). L’autorité intimée, pour sa part, a retenu un revenu annuel de CHF 65'527.- (CHF 25.85 x 45 heures x 52 semaines + 8.33%), sur la base des chiffres indiqués par l’ancien employeur du recourant dans une attestation reçue le 5 juillet 2017 (dossier SUVA, pièce 85). Cette différence n’est quoi qu’il en soit pas déterminante. En effet, même en se fondant sur le revenu de valide allégué par le recourant, soit 66'132.20, la comparaison des revenus avec le revenu d’invalide qui vient d’être confirmé aboutit à un taux</w:t>
      </w:r>
    </w:p>
    <w:p>
      <w:r>
        <w:t>Tribunal cantonal TC Page 13 de 16 d’invalidité de 7.64%, soit toujours largement en-dessous du seuil de 10% ouvrant le droit à une rente selon la LAA.</w:t>
      </w:r>
    </w:p>
    <w:p>
      <w:r>
        <w:rPr>
          <w:b/>
        </w:rPr>
        <w:t>E. 7.5</w:t>
      </w:r>
    </w:p>
    <w:p>
      <w:r>
        <w:t>Il découle de ce qui précède que c’est à bon droit que la SUVA a refusé d’octroyer une rente d’invalidité – définitive ou transitoire – au recourant, à défaut d’un taux d’invalidité supérieur au seuil de 10% prévu par la LAA. Les difficultés effectives du recourant à retrouver un emploi, compte tenu non seulement de son état de santé mais aussi de ses difficultés en français et de son absence de formation (il indique lui-même dans son recours que « [ses] offres d’emploi sont refusées car [il] ne dispose pas de formation nécessaire, ni de connaissances suffisantes en français ») ne sauraient engager la responsabilité de l’assurance-accidents, laquelle n’a pas vocation à indemniser l’échec d’une réadaptation professionnelle, ce qui ne fait pas partie du catalogue des prestations mentionnées dans la LAA. Elles peuvent, par ailleurs, expliquer les incidences que cela a pu avoir sur son moral. Il s’ensuit le rejet du recours sur ce premier grief.</w:t>
      </w:r>
    </w:p>
    <w:p>
      <w:r>
        <w:rPr>
          <w:b/>
        </w:rPr>
        <w:t>E. 8</w:t>
      </w:r>
    </w:p>
    <w:p>
      <w:r>
        <w:t>Le recourant conteste encore le refus de la SUVA de lui accorder toute indemnité pour atteinte à l’intégrité (IPAI).</w:t>
      </w:r>
    </w:p>
    <w:p>
      <w:r>
        <w:rPr>
          <w:b/>
        </w:rPr>
        <w:t>E. 8.1.1</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L’IPAI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w:t>
      </w:r>
    </w:p>
    <w:p>
      <w:r>
        <w:t>Tribunal cantonal TC Page 14 de 16 quelles limitations subit l'assuré et d'estimer l'atteinte à l'intégrité en résultant (Frésard/Moser- Szeless, op. cit, no 235; arrêt TF 8C_703/2008 du 25 septembre 2009).</w:t>
      </w:r>
    </w:p>
    <w:p>
      <w:r>
        <w:rPr>
          <w:b/>
        </w:rPr>
        <w:t>E. 8.1.2</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 règle générale » (ch. 1 al. 1 de l'annexe). Pour les atteintes à l'intégrité qui sont spéciales ou qui ne figurent pas dans la liste, le barème est appliqué par analogie, compte tenu de la gravité de l'atteinte (ch. 1 al. 2 de l'annexe).</w:t>
      </w:r>
    </w:p>
    <w:p>
      <w:r>
        <w:rPr>
          <w:b/>
        </w:rPr>
        <w:t>E. 8.2</w:t>
      </w:r>
    </w:p>
    <w:p>
      <w:r>
        <w:t>En l’espèce, le recourant estime avoir droit à une IPAI de 5%, appliquée par analogie avec la « perte d'au moins deux phalanges d'un autre doigt » prévue par l’annexe 3 OLAA, afin de tenir compte de la gravité de ses atteintes tant physiques que psychiques. La SUVA s’est pour sa part fondée sur les constatations de son médecin d’arrondissement, qui a estimé dans son rapport d’examen final du 9 juin 2017 que l’assuré « ne présente pas de séquelle indemnisable selon les tables d’indemnisation pour atteinte à l’intégrité de la LAA, que ce soit dans la table I ou dans la table V » (dossier SUVA, pièce 81). Comme le relève à juste titre le recourant et conformément à la jurisprudence, le droit à une IPAI doit être évalué exclusivement sur la base de constatations médicales. Or en l’espèce, le seul médecin à s’être prononcé sur cette question est le médecin d’arrondissement de la SUVA, qui a nié l’existence de toute séquelle indemnisable. Là encore, à défaut de tout élément médical susceptible de remettre en cause cette appréciation, la SUVA était à l’évidence en droit de s’y référer et, partant, de refuser l’octroi d’une IPAI au recourant. Au demeurant, l’on précisera encore que l’on ne saurait manifestement assimiler l'atteinte du recourant à la perte totale d’au moins deux phalanges, comme il le demande, étant rappelé que l’intensité des douleurs ne saurait être prise en considération pour l’octroi de l’IPAI. Partant, il convient de rejeter le recours sur ce second grief également.</w:t>
      </w:r>
    </w:p>
    <w:p>
      <w:r>
        <w:rPr>
          <w:b/>
        </w:rPr>
        <w:t>E. 9</w:t>
      </w:r>
    </w:p>
    <w:p>
      <w:r>
        <w:t>Au vu de l'ensemble de ce qui précède, le refus de la SUVA d’accorder au recourant une rente d’invalidité ainsi qu’une indemnité pour atteinte à l’intégrité doit être confirmé. Quant à la requête d’expertise médicale formulée par le recourant, visant à évaluer les séquelles tant physiques que psychiques découlant de l’accident assuré, celle-ci doit également être rejetée. En effet, même si on ne peut ignorer la jurisprudence récente du TF qui paraît préconiser qu'une expertise soit systématiquement diligentée en présence d'un « doute à tout le moins léger » quant à la pertinence de l'avis du médecin conseil d’une assurance (cf. notamment arrêt TF 8C_370/2017 du 15 janvier 2018 consid. 3.3.3), un tel doute, fût-il léger, fait manifestement défaut</w:t>
      </w:r>
    </w:p>
    <w:p>
      <w:r>
        <w:t>Tribunal cantonal TC Page 15 de 16 en l’espèce, à défaut de tout élément médical probant à l’appui des allégations du recourant. En effet, il ne saurait être question d’ériger de simples assertions en moyens de preuve susceptibles d’instaurer même un tel doute, faute de quoi l’on remettrait définitivement en cause le principe de la vraisemblance prépondérante applicable en matière d’assurance-accidents. L’absence de tout rapport médical permettant d’appuyer les thèses du recourant ne saurait ainsi constituer un motif pour ordonner de nouvelles mesures d’instruction médicales souhaitées par lui. Il en va de même de ses requêtes visant à être entendu en tant que témoin, ainsi qu’à la production des dossiers auprès de l’Office de l’assurance-invalidité et de Pôle emploi Auvergne- Rhône Alpes, qui ne sauraient manifestement apporter un éclairage différent sur la cause. Il s’ensuit le rejet du recours (605 2017 248) et la confirmation de la décision attaquée. La procédure étant gratuite en matière d'assurance-accidents, il n'est pas perçu de frais de justice. Il n’est pas non plus alloué de dépens.</w:t>
      </w:r>
    </w:p>
    <w:p>
      <w:r>
        <w:rPr>
          <w:b/>
        </w:rPr>
        <w:t>E. 10</w:t>
      </w:r>
    </w:p>
    <w:p>
      <w:r>
        <w:t>Il reste à trancher la requête d’assistance judiciaire déposée le 27 octobre 2017 (605 2017 249).</w:t>
      </w:r>
    </w:p>
    <w:p>
      <w:r>
        <w:rPr>
          <w:b/>
        </w:rPr>
        <w:t>E. 10.1</w:t>
      </w:r>
    </w:p>
    <w:p>
      <w:r>
        <w:t>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w:t>
      </w:r>
    </w:p>
    <w:p>
      <w:r>
        <w:rPr>
          <w:b/>
        </w:rPr>
        <w:t>E. 10.2</w:t>
      </w:r>
    </w:p>
    <w:p>
      <w:r>
        <w:t>Il découle de l’analyse qui précède que le recourant n’a pas fait valoir le moindre argument pertinent sur le plan médical susceptible de remettre en cause l’analyse de l’autorité intimée et de son médecin conseil, l’essentiel du recours constituant, de ce point de vue, une seule contestation de principe à l’encontre d’une décision n’allant pas dans son sens. Dans ces circonstances, les perspectives de gagner le procès étaient quasi-inexistantes, de sorte qu'un plaideur raisonnable et de condition aisée aurait renoncé à s'y engager.</w:t>
      </w:r>
    </w:p>
    <w:p>
      <w:r>
        <w:t>Tribunal cantonal TC Page 16 de 16 Le recours paraissait en effet d’emblée dénué de toutes chances de succès. Cela justifie que l'octroi de l'assistance judiciaire totale lui soit refusé, sans qu’il ne soit même nécessaire d’examiner la réalisation de la condition de l’indigence. la Cour arrête : I. Le recours (605 2017 248) est rejeté. II. La requête d'assistance judiciaire totale (605 2017 249) est rejetée. III. Il n'est pas perçu de frais de justice ni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2018/isc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