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230 vom 15. März 2018</w:t>
      </w:r>
    </w:p>
    <w:p>
      <w:r>
        <w:t>FR Kantonsgericht, 2018-03-15, FR</w:t>
      </w:r>
    </w:p>
    <w:p>
      <w:r>
        <w:rPr>
          <w:b/>
        </w:rPr>
        <w:t xml:space="preserve">Quelle: </w:t>
      </w:r>
      <w:r>
        <w:t>https://mcp.opencaselaw.ch/entscheid/fr_gerichte_605_2017_230</w:t>
      </w:r>
    </w:p>
    <w:p>
      <w:r>
        <w:t>FR: FR_GERICHTE 605 2017 230 du 15 mars 2018</w:t>
      </w:r>
    </w:p>
    <w:p>
      <w:r>
        <w:t>IT: FR_GERICHTE 605 2017 230 del 15 marzo 2018</w:t>
      </w:r>
    </w:p>
    <w:p>
      <w:pPr>
        <w:pStyle w:val="Heading2"/>
      </w:pPr>
      <w:r>
        <w:t>Regeste</w:t>
      </w:r>
    </w:p>
    <w:p>
      <w:r>
        <w:t>Arrêt de la Ie Cour des assurances sociales du Tribunal cantonal | Unfallversicherung</w:t>
      </w:r>
    </w:p>
    <w:p>
      <w:pPr>
        <w:pStyle w:val="Heading2"/>
      </w:pPr>
      <w:r>
        <w:t>Erwägungen</w:t>
      </w:r>
    </w:p>
    <w:p>
      <w:r>
        <w:rPr>
          <w:b/>
        </w:rPr>
        <w:t>E. 27</w:t>
      </w:r>
    </w:p>
    <w:p>
      <w:r>
        <w:t>octobre 2008 consid. 4.2; 8C_551/2007 du 8 août 2008 consid. 4.1.2; 8C_357/2007 du</w:t>
      </w:r>
    </w:p>
    <w:p>
      <w:r>
        <w:rPr>
          <w:b/>
        </w:rPr>
        <w:t>E. 31</w:t>
      </w:r>
    </w:p>
    <w:p>
      <w:r>
        <w:t>janvier 2008 consid. 2); que, pour pouvoir décider,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w:t>
      </w:r>
    </w:p>
    <w:p>
      <w:r>
        <w:t>Tribunal cantonal TC Page 4 de 6 que, en présence d’avis médicaux contradictoires, le juge doit apprécier l’ensemble des preuves à disposition et indiquer les motifs pour lesquels il se fonde sur une appréciation plutôt que sur une autre; qu'il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que,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que 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l'expert (ATF 125 V 353 consid. 3b/ee); que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que, en l'espèce, est litigieuse la responsabilité de l'assureur-accidents pour les lésions de l'épaule gauche; que, à l'appui de son refus de prester, la SUVA se prévaut de l'avis de son médecin d'arrondissement, le Dr D.________, spécialiste FMH en chirurgie orthopédique et traumatologie de l'appareil locomoteur; que, les 15 mai et 22 juin 2017, sur la base du dossier, celui-ci a établi deux rapports médicaux à la teneur semblable et dans lesquels il soutient que les lésions de l'épaule gauche ne sont pas en lien avec l'accident du 9 septembre 2016 (cf. dossier SUVA, pièces 22 et 33); que, à l'appui de sa position, il prend en compte le fait que, suite à l'accident, le généraliste traitant relevait explicitement que l'assuré n'avait pas de douleurs à l'épaule; qu'il se réfère ensuite aux constats faits à l'occasion d'une opération et d'IRM, lesquels ne peuvent selon lui par être justifiés par un traumatisme à l'épaule mais uniquement par une atteinte dégénérative chez un assuré de 73 ans; que ces constats et conclusions sont cependant mis en doutes par les pièces du dossier; que, en effet, le Dr E.________, spécialiste FMH en chirurgie orthopédique et traumatologie de l'appareil locomoteur, défend l'opinion contraire et souligne ainsi que "la plupart des lésions du sous-scapulaire sont d'origine traumatique" et pense "qu'il s'agit d'une lésion à prédominance</w:t>
      </w:r>
    </w:p>
    <w:p>
      <w:r>
        <w:t>Tribunal cantonal TC Page 5 de 6 accidentelle, l'événement ayant décompensé une situation préexistante encore compensée" (dossier SUVA, pièces 13 et 41); qu'aucune autre pièce au dossier ne permet de trancher cette controverse entre les deux médecins spécialistes; que, en particulier, l'avis du Dr F.________, spécialiste FMH en médecine interne générale, dont se prévaut l'autorité intimée, ne saurait permettre de trancher l'avis des deux spécialistes, qui plus est alors que le médecin n'examine pas expressément la question ici litigieuse de la causalité naturelle; que, au demeurant, lorsque le généraliste déclare que son patient "n'avait pas douleurs au niveau de l'épaule" (dossier SUVA, pièce 17), il contredit d'autres pièces au dossier; que, en effet, à la même période, un radiologue indiquait que "les douleurs ressenties par le patient sembl[ai]ent irradier de l'épaule gauche et la région scapulaire" (dossier SUVA, pièce 3), douleurs qui ont justifié la réalisation d'une IRM de l'épaule peu après (dossier SUVA, pièce 4); que l'on se trouve dès lors en présence de deux opinions médicales circonstanciées émanant de spécialistes et qui aboutissent à des conclusions opposées sur une question médicale complexe nécessitant des connaissances spécifiques; que l'instruction à laquelle a procédé la SUVA était ainsi entachée d'un doute; que, à cet égard, une jurisprudence récente du TF paraît préconiser qu'une expertise soit systématiquement diligentée en présence d'un "doute à tout le moins léger" quant à la pertinence de l'avis du médecin de la SUVA (cf. arrêts TF 8C_370/2017 du 15 janvier 2018 consid. 3.3.3; 8C_586/2017 du 20 décembre 2017 consid. 5.3; 8C_796/2016 du 14 juin 2017 consid. 4.4); que, même si cette jurisprudence pourrait remettre en cause le principe de la vraisemblance prépondérante ici applicable, on ne saurait l'ignorer; qu'il sied dès lors d'annuler la décision sur opposition litigieuse et de renvoyer le dossier à l'autorité intimée pour complément d'instruction, confiée à un médecin externe, afin de départager les opinions des Drs D.________ et E.________; que, selon le principe de la gratuité de la procédure valant en la matière, il n'est pas perçu de frais de justice; que, ayant obtenu gain de cause, le recourant a droit à des dépens pour ses frais de défense; que, le 11 janvier 2018, son mandataire a présenté sa liste de frais sa liste de frais se montant à CHF 1'602.- au titre d'honoraires (8.9 heures à CHF 180.-), CHF 95.- au titre de photocopies, CHF 80.90 au titre de débours et CHF 142.10 au titre de la TVA (8% et 7.7%), plus CHF100.- au titre d'émoluments pour un rapport médical; que, cependant, ces montants ne peuvent être retenus, la liste de frais présentée tenant compte de nombreuses opérations préalables à la décision litigieuse, pour la période courant du 3 juillet au 6 août 2017, lesquelles n'ont pas à être indemnisées, ainsi que d'un tarif de photocopies supérieur à celui autorisé (cf. Tarif du 17 décembre 1991 des frais de procédure et des indemnités en matière de juridiction administrative; RSF 150.12);</w:t>
      </w:r>
    </w:p>
    <w:p>
      <w:r>
        <w:t>Tribunal cantonal TC Page 6 de 6 que, au vu de la liste de frais et compte tenu de la difficulté et de l'importance relatives de l'affaire, la Cour fixe à 5 heures le temps nécessaire au traitement de ce dossier au tarif horaire de CHF 250.- (CHF 1'250.-) ainsi qu'à CHF 100.- les débours engagés ce qui correspond à un montant total de CHF 1'350.-, dont CHF 30.- pour les prestations postérieures au 1er janvier 2018; pour sa part, la TVA se monte à CHF 107.90, soit CHF 105.60 à 8% (CHF 1'320x8%) et CHF 2.30 à 7.7% (CHF 30x 7.7%); que cette somme, d'un total de CHF 1'457.90, est intégralement mise à la charge de l'autorité intimée qui succombe; la Cour arrête: I. Le recours est admis. Partant, la décision sur opposition est annulée et la cause renvoyée à l'autorité intimée pour instruction complémentaire dans le sens des considérants. II. Il n'est pas perçu de frais de justice. III. Il est alloué à la recourante une indemnité de partie, fixée à CHF 1'457.90, dont CHF 107.90 au titre de la TVA (7.7% et 8%), mise intégralement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mars 2018/pte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