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219 vom 28. März 2018</w:t>
      </w:r>
    </w:p>
    <w:p>
      <w:r>
        <w:t>FR Kantonsgericht, 2018-03-28, FR</w:t>
      </w:r>
    </w:p>
    <w:p>
      <w:r>
        <w:rPr>
          <w:b/>
        </w:rPr>
        <w:t xml:space="preserve">Quelle: </w:t>
      </w:r>
      <w:r>
        <w:t>https://mcp.opencaselaw.ch/entscheid/fr_gerichte_605_2017_219</w:t>
      </w:r>
    </w:p>
    <w:p>
      <w:r>
        <w:t>FR: FR_GERICHTE 605 2017 219 du 28 mars 2018</w:t>
      </w:r>
    </w:p>
    <w:p>
      <w:r>
        <w:t>IT: FR_GERICHTE 605 2017 219 del 28 marzo 2018</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l’OAI et transmis comme objet de sa compétence à la Cour de céans par cet Office, le recours est recevable, le recourant étant en outre directement atteint par la décision querellée et ayant dès lors un intérêt digne de protection à ce que celle-ci soit, cas échéant, annulée ou modifiée.</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Ce n'est donc pas l'atteinte à la santé en soi qui est assurée, ce sont bien plutôt les conséquences économiques de celle-ci, c’est-à-dire une incapacité de gain qui sera probablement permanente ou du moins de longue durée (ATF 127 V 294). a) Cette incapacité de gain résulte, selon l'art. 7 LPGA, d'une atteinte à la santé physique, mentale ou psychique. Il n’y a toutefois incapacité de gain que si celle-ci n’est pas objectivement surmontable.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141 V 281 consid. 2.1 et 2.1.1; ATF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b) En revanche, les facteurs psychosociaux et socioculturels ne constituent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w:t>
      </w:r>
    </w:p>
    <w:p>
      <w:r>
        <w:t>Tribunal cantonal TC Page 4 de 12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Tribunal fédéral, arrêt non publié dans la cause T. [I 797/06] du 21 août 2007 consid. 4).</w:t>
      </w:r>
    </w:p>
    <w:p>
      <w:r>
        <w:rPr>
          <w:b/>
        </w:rPr>
        <w:t>E. 3</w:t>
      </w:r>
    </w:p>
    <w:p>
      <w:r>
        <w:t>a)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arrêt TF 9C_745/2010 du 30 mars 2011).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déterminante (arrêt TF 9C_55/2009 du 1er avril 2009 consid. 3.3 et les références citées). aa)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bb) Conformément à la jurisprudence constante du Tribunal fédéral (ATF 141 V 281 consid. 2.1 et 2.1.1; 130 V 352 consid. 2.2.5), une expertise psychiatrique est en principe nécessaire quand il s'agit de se prononcer sur l'incapacité de travail que des troubles somatoformes douloureux sont susceptibles d'entraîner. Une telle appréciation psychiatrique n'est toutefois pas indispensable lorsque le dossier médical comprend suffisamment de renseignements pour exclure l'existence d'une composante psychique aux douleurs de l'assuré qui revêtirait une importance déterminante au regard de la limitation de la capacité de travail. Le Tribunal fédéral a ainsi retenu que des</w:t>
      </w:r>
    </w:p>
    <w:p>
      <w:r>
        <w:t>Tribunal cantonal TC Page 5 de 12 éclaircissements de la part d'un médecin psychiatre n'étaient pas nécessaires lorsqu'il n'existait aucun indice que l'assuré présentât une problématique psychique invalidante (arrêts TF 9C_699/2011 du 21 mai 2012 consid. 4.2 et 4.3 et I 761/01 du 18 octobre 2002, in SVR 2003 IV n° 11 p. 31). cc)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2ème éd., p. 39, n° 111 et p. 117, n° 320; GYGI, Bundesverwaltungsrechtspflege, 2ème éd., p. 274; cf. aussi ATF 140 I 285 consid. 6.3.1; 122 II 469 consid. 4a; 122 III 223 consid. 3c; 120 Ib 229 consid. 2b; 119 V 344 consid. 3c et la référence citée; arrêt TF 9C_303/2015 du 11 décembre 2015 consid. 3.2). Une telle manière de procéder ne viole pas le droit d'être entendu selon l'art. 29 al. 2 Cst. (SVR 2001 IV n° 10 p. 28 consid. 4b), la jurisprudence rendue sous l'empire de l'art. 4 aCst. étant toujours valable (ATF 124 V 94 consid. 4b; 122 V 162 consid. 1d et la référence citée).</w:t>
      </w:r>
    </w:p>
    <w:p>
      <w:r>
        <w:rPr>
          <w:b/>
        </w:rPr>
        <w:t>E. 4</w:t>
      </w:r>
    </w:p>
    <w:p>
      <w:r>
        <w:t>En l’espèce, est litigieux le droit du recourant à des prestations de l’assurance-invalidité. Celui-ci estime avoir été empêché de travailler en raison de ses dorsalgies, de sorte que son statut d’invalide doit être reconnu. L’OAI considère que cela n’est pas le cas et relève qu’en l’absence de lésion organique objectivable, aucune incapacité de travail n’est justifiée médicalement. Qu’en est-il ? a) Il ressort du dossier ce qui suit. aa) accident du 20 février 2016 et premières constatations médicales Le 20 février 2016 à 14h15, un conducteur, qui effectuait une marche arrière afin de quitter une place de stationnement du parking d’un centre commercial, n’a pas remarqué le véhicule à l’arrêt de A.________ et l’a percuté au niveau du flanc arrière droit, à une vitesse estimée à environ 20 km/h. Le conducteur responsable n’a pas été blessé (rapport de gendarmerie, dossier OAI, pièce 17, p. 167ss.). Quatre jours après cet incident, soit le 24 février 2016, l’assuré a consulté le Dr C.________, spécialiste en médecine interne générale, qui a posé le diagnostic de « tensions musculaires post AVP ». Un traitement d’anti-inflammatoires et de myorelaxants a été prescrit (rapport médical initial LAA du 15 avril 2016, dossier OAI, pièce 17, p. 177). Une radiographie du 24 mars 2016, demandée par la Dresse D.________, spécialiste en chiropratique, n’a révélé aucune fracture des différents corps vertébraux dorsaux, lesquels présentaient en outre une hauteur normale sans tassement ni fracture. Les espaces intersomatiques étaient en outre respectés (dossier OAI, pièce 17, p. 128). Après une incapacité de travail du 2 au 24 mars 2016, l’assuré a repris le travail à 100% dès le 25 mars 2016, tout en poursuivant un traitement de chiropractie.</w:t>
      </w:r>
    </w:p>
    <w:p>
      <w:r>
        <w:t>Tribunal cantonal TC Page 6 de 12 Dans un rapport intermédiaire du 2 mai 2016, la chiropraticienne a posé les diagnostics de « contusions musculaires internes multiples » et « syndrome musculo-squelettique systémique post-traumatique », avec « rachialgies complexes post-traumatiques ». Environ 2 mois et demi après les faits, elle a précisé que le pronostic était bon, avec une amélioration de la mobilité du rachis, ainsi que diminution des douleurs lors de la palpation musculaire et apophyses latérales et épineuses de la colonne. Elle a toutefois mentionné la persistance d’une restriction cervicale et lombaire douloureuse (dossier OAI, pièce 17, p. 166). Le 9 juin 2016, une IRM de la colonne cervicale a été réalisée pour motif de « douleur persistante post-traumatique ». Cette dernière a révélé une « protrusion discale paramédiane droite de C6-C7 au contact de la racine et pouvant être à l’origine d’un syndrome irritatif. Pas de lésion osseuse ni ligamentaire cervicale ». Comme la radiographie précédemment réalisée, l’IRM a confirmé la « hauteur normale des différents corps vertébraux sans tassement ni fracture » ainsi que le respect des espaces articulaires. En outre, cet examen a exclu la présence de « pathologie inflammatoire ou tumorale intra-canalaire », de « lésion traumatique », de « malformation » ou de luxation « des structures ligamentaires C1-C2 » (rapport d’IRM du 9 juin 2016, dossier OAI, pièce 17, p. 129). Une nouvelle IRM, cette fois de la colonne dorsale de D7 à L3, a été réalisée le 30 juin 2016. A son tour, cet examen n’a révélé aucune anomalie, l’IRM « pouvant être considérée dans les limites de la norme sans lésion osseuse ou discale ni médullaire décelable » (rapport d’IRM du 30 juin 2016, dossier OAI, pièce 17, p. 130). bb) nouvelle incapacité de travail Dès le 30 juin 2016, l’assuré a bénéficié d’un nouvel arrêt de travail attesté par la Dresse D.________ jusqu’au 18 juillet 2016 (dossier OAI, pièce 17, p. 154). Cet arrêt de travail a été prolongé par le Dr C.________ à plusieurs reprises. Dans un rapport intermédiaire du 29 juillet 2016, ce médecin a mentionné les diagnostics de « contusions » ainsi que de « stress post traumatique ». Il a relevé une péjoration des douleurs ainsi que des tensions musculaires, pour lesquelles le traitement de chiropratique, anti-inflammatoires et myorelaxant a continué (dossier OAI, pièce 17, p. 145). Quant à la Dresse D.________, dans un rapport intermédiaire du 26 août 2016, elle a indiqué le diagnostic de « syndrome complexe de décompensation neuromusculaire post-traumatique sur syndrome d’hyperflexion-hyperextension ». Elle a déclaré que, lors de la dernière consultation du 28 juin 2016, les plaintes étaient stables et le patient présentait un état de fatigue important. Elle a toutefois ajouté qu’un état de fatigue important était présent avant l’accident (dossier OAI, pièce 17, p. 137). Face à la persistance des douleurs, le Dr C.________ a adressé son patient au Dr E.________, médecin chef adjoint du service de rhumatologie de F.________. Son rapport du 20 octobre 2016 relève que l’assuré n’a « pas eu de symptômes immédiats », que son épouse et sa fille, également présentes dans le véhicule, « n’ont absolument rien eu » et que l’assuré « a été initialement se faire contrôler « par précaution », car il n’avait aucun symptôme ». Ce médecin a constaté que « la recherche de points habituellement douloureux en cas de fibromyalgie est négative ». Il a ainsi mentionné le diagnostic de « dorsalgies chroniques post-traumatiques probablement multifactorielles ». Au vu de « la normalité des examens radiologiques, de la non-réponse aux</w:t>
      </w:r>
    </w:p>
    <w:p>
      <w:r>
        <w:t>Tribunal cantonal TC Page 7 de 12 traitements, voire de l’aggravation de la situation après plusieurs mois d’arrêt de travail », il a recommandé un séjour à la Clinique romande de réadaptation (CRR) pour traitement intensif en milieu hospitalier combiné au sevrage médicamenteux (dossier OAI, pièce 17, p. 121ss.). Le 7 novembre 2016, le Dr G.________, spécialiste en chirurgie orthopédique et traumatologie de l'appareil locomoteur, et médecin conseil de la SUVA, a recommandé des investigations neurologiques en lien avec les troubles de la colonne cervicale (Halswirbelsäule, HWS). A défaut de lésions découvertes dans ce cadre, les plaintes devraient alors être considérées comme insuffisamment prouvées sur le plan organique (« Falls [die fachneurologische Untersuchung] (…) keinen unerwarter neuen Befund ergibt, kann festgehalten werden, dass den geklagten Beschwerden kein organisches Substrat im Sinne einer unfallverursachten strukturellen Läsion zugrunde liegt und dass dieselben als organisch nicht hinreichend nachweisbar zu werten sind »). S’agissant des plaintes relatives à la colonne thoracique (Brustwirbelsäule, BWS), il a relevé qu’une contusion ne pouvait en principe pas être mise en relation avec des douleurs durables: « Aufgrund der (…) Literatur, kein kausaler Zusammenhang zwischen einer Kontusion und während längerer Zeit persistierenden Beschwerden hergestellet werden kann ». Dans ces conditions, il a affirmé que les douleurs persistantes sont plutôt causées par une constellation psychosociale défavorable: « für das persistierende Schmerzsyndrom meistens ungüstige psychosoziale Konstellationen verantwortlich sind » (appréciation médicale du 7 novembre 2016, dossier OAI, pièce 17, p. 117ss.). Le 14 décembre 2016, l’assuré a été examiné par le Dr H.________, spécialiste en neurologie, qui a exclu la présence d’une affection neurologique (rapport du 15 décembre 2016, dossier OAI, pièce 17, p. 104). L’absence de lésion objective a encore été confirmée par ce spécialiste le 9 février 2017: « (…) l’imagerie ne montre pas d’autre pathologie telle une hernie discale. (…) il n’y a pas de lésion structurelle objectivable » (rapport du 9 février 2017 du Dr H.________, dossier OAI, pièce 32, p. 264), puis par le médecin traitant le 13 février 2017: « Bien qu’il n’y ait aucun substrat somatique aux douleurs (…) » (rapport du 13 février 2017 du Dr C.________, dossier OAI, pièce 32, p. 267). Sur cette base, le médecin conseil de la SUVA a alors exclu la présence de lésion structurelle accidentelle s’agissant de la colonne thoracique. Il a par ailleurs rappelé qu’aucune symptomatologie cervicale n’était médicalement établie. Dans ces conditions, il a considéré le cas comme terminé et a nié l’existence d’un lien de causalité avec les troubles persistants allégués (appréciation médicale du 27 décembre 2016, dossier OAI, pièce 17, p. 99ss.). Dans ce contexte, la SUVA a refusé la prise en charge des troubles allégués, estimant que ceux-ci n’étaient pas en relation de causalité naturelle et adéquate avec l’accident assuré (décision sur opposition du 3 avril 2017, dossier OAI, pièce 32, p. 279ss.). Ce refus a été confirmé par la Cour de céans dans un arrêt du 15 mars 2018 (cause 605 2017 91). cc) investigations médicales ultérieures Une nouvelle IRM de la colonne (cervicale, dorsale et lombaire) a été effectuée le 20 mars 2017. À nouveau, aucune anomalie particulière n’a été constatée, sans aucun conflit radiculaire (rapport du 21 mars 2017, dossier OAI, pièce 37, p. 342).</w:t>
      </w:r>
    </w:p>
    <w:p>
      <w:r>
        <w:t>Tribunal cantonal TC Page 8 de 12 Dans un rapport du 3 mai 2017, le Dr I.________, spécialiste en neurologie, a évoqué pour la première fois le terme de « whiplash » et a confirmé à son tour l’absence de lésions neurologiques: « Il n’existe aucune preuve clinique de neuropathie périphérique pour expliquer la symptomatologie actuelle. L’absence de dégâts tissulaires sur le site d’essai suggère qu’une sensibilisation centrale des voies nociceptives est à l’origine de l’hypersensibilité à la douleur. On parle plutôt de syndrome « whiplash » associé avec commutation à une forme chronique et avec plutôt une hypersensibilité centrale » (dossier OAI, pièce 30, p. 238ss.). Sur mandat de la Vaudoise Assurance, assureur perte de gain, une expertise a été réalisée le</w:t>
      </w:r>
    </w:p>
    <w:p>
      <w:r>
        <w:rPr>
          <w:b/>
        </w:rPr>
        <w:t>E. 6</w:t>
      </w:r>
    </w:p>
    <w:p>
      <w:r>
        <w:t>Reste à statuer sur la requête d’assistance judiciaire partielle formulée par le recourant le 17 octobre 2017, et suite à laquelle il a été renoncé à lui demander le versement d’une avance de frais. a) Selon l'art. 61 let. f, 2ème phr. LPGA, lorsque les circonstances le justifient, l'assistance judiciaire gratuite est accordée au recourant. De plus, selon l'art. 69 al. 1bis LAI, la procédure en matière d'assurance-invalidité n'est pas gratuite. Aux termes de l'art. 142 al. 1 CPJA, a droit à l'assistance judiciaire la partie qui ne dispose pas de ressources suffisantes pour supporter les frais d'une procédure sans s'exposer à la privation des choses nécessaires à son existence et à celle de sa famille. Selon l'al. 2 de cette disposition, l'assistance n'est pas accordée lorsque la procédure paraît d'emblée vouée à l'échec pour un plaideur raisonnable. D'après l'art. 143 al. 1 let. a CPJA, l'assistance judiciaire comprend, pour le bénéficiaire, la dispense totale ou partielle des frais de procédure. Selon l'al. 2 de cette disposition, elle comprend également, si la difficulté de l'affaire la rend nécessaire, la désignation d'un défenseur, choisi parmi les personnes habilitées à représenter les parties. b) En l’espèce, le recourant n’a apporté aucun élément permettant d’établir la précarité de sa situation financière, au-delà de la suspension de salaire dont il a fait l’objet à partir du 1er octobre 2017 et dont on peut du reste douter qu’elle se soit prolongée, compte tenu de la reprise de l’activité professionnelle annoncée à 50% dès le 13 novembre 2017. Dans ces conditions, il n’est nullement établi que le recourant ne puisse faire face aux frais de la présence procédure sans s'exposer à la privation des choses nécessaires à son existence et à celle de sa famille.</w:t>
      </w:r>
    </w:p>
    <w:p>
      <w:r>
        <w:t>Tribunal cantonal TC Page 12 de 12 Si la condition d'indigence n'est pas remplie, l’on doit également s’interroger sur les chances de succès du recours, qui s’est finalement avéré clairement infondé. Dans tous les cas, la requête d'assistance judiciaire partielle formulée par le recourant le 17 octobre peut être rejetée. Les frais de justice, fixés en l’espèce à CHF 800.-, sont mis à sa charge vu l’issue du recours et doivent donc lui être réclamés. la Cour arrête: I. Le recours est rejeté. II. L’assistance judiciaire gratuite partielle (605 2018 69) est rejetée. III. Des frais de CHF 800.- sont mis à la charge du recourant qui succombe.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mars 2017/isc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