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208 vom 13. März 2018</w:t>
      </w:r>
    </w:p>
    <w:p>
      <w:r>
        <w:t>FR Kantonsgericht, 2018-03-13, FR</w:t>
      </w:r>
    </w:p>
    <w:p>
      <w:r>
        <w:rPr>
          <w:b/>
        </w:rPr>
        <w:t xml:space="preserve">Quelle: </w:t>
      </w:r>
      <w:r>
        <w:t>https://mcp.opencaselaw.ch/entscheid/fr_gerichte_605_2017_208</w:t>
      </w:r>
    </w:p>
    <w:p>
      <w:r>
        <w:t>FR: FR_GERICHTE 605 2017 208 du 13 mars 2018</w:t>
      </w:r>
    </w:p>
    <w:p>
      <w:r>
        <w:t>IT: FR_GERICHTE 605 2017 208 del 13 marzo 2018</w:t>
      </w:r>
    </w:p>
    <w:p>
      <w:pPr>
        <w:pStyle w:val="Heading2"/>
      </w:pPr>
      <w:r>
        <w:t>Regeste</w:t>
      </w:r>
    </w:p>
    <w:p>
      <w:r>
        <w:t>Arrêt de la Ie Cour des assurances sociales du Tribunal cantonal | Unfallversicherung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w:t>
      </w:r>
    </w:p>
    <w:p>
      <w:r>
        <w:rPr>
          <w:b/>
        </w:rPr>
        <w:t>E. 2</w:t>
      </w:r>
    </w:p>
    <w:p>
      <w:r>
        <w:t>a) En vertu de l'art. 6 al. 1 de la loi du 20 mars 1981 sur l'assurance-accidents (LAA; RS 832.20), les prestations d'assurance sont allouées en cas d'accident professionnel, d'accident non professionnel et de maladie professionnelle. D'après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Si le rapport de causalité avec l'accident est établi avec la vraisemblance requise, l'assureur n'est délié de son obligation d'octroyer des prestations que si l'accident ne constitue plus la cause naturelle et adéquate de l'atteinte à la santé, c'est-à-dire si cette dernière repose seulement et exclusivement sur des facteurs étrangers à l'accident. C'est le cas soit lorsqu'est atteint l'état de santé (maladif) tel qu'il se présentait directement avant l'accident (statu quo ante), soit lorsqu'est atteint l'état de santé, tel qu'il serait survenu tôt ou tard, indépendamment de l'accident, selon l'évolution d'un état maladif antérieur (statu quo sine). L'administration et, le cas échéant, le juge</w:t>
      </w:r>
    </w:p>
    <w:p>
      <w:r>
        <w:t>Tribunal cantonal TC Page 4 de 10 tranchent la question de la rupture du lien de causalité en se conformant à la règle du degré de vraisemblance prépondérante. La simple possibilité de cette rupture ne suffit pas (RAMA 1994 p. 326 consid. 3b et les références).</w:t>
      </w:r>
    </w:p>
    <w:p>
      <w:r>
        <w:rPr>
          <w:b/>
        </w:rPr>
        <w:t>E. 3</w:t>
      </w:r>
    </w:p>
    <w:p>
      <w:r>
        <w:t>a) Selon la jurisprudence et la doctrine, l'autorité administrative ou le juge ne doivent considérer un fait comme prouvé que lorsqu'ils sont convaincus de sa réalité (KUMMER, Grundriss des Zivilprozessrechts, 4e éd.,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 De manière plus générale, en droit des assurances sociales, il n'existe pas un principe selon lequel l'administration ou le juge devrait statuer, dans le doute, en faveur de l'assuré. Le défaut de preuve va au détriment de la partie qui entendait tirer un droit du fait non prouvé (ATF 126 V 319 et les références citées). b)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A cet égard, il y a lieu d’attacher plus de poids à l’opinion motivée d’un expert qu’à l’appréciation de l’incapacité de travail par le médecin traitant dès lors que celui-ci, vu la relation de confiance qui l’unit à son patient, est généralement</w:t>
      </w:r>
    </w:p>
    <w:p>
      <w:r>
        <w:t>Tribunal cantonal TC Page 5 de 10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Enfin,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rPr>
          <w:b/>
        </w:rPr>
        <w:t>E. 4</w:t>
      </w:r>
    </w:p>
    <w:p>
      <w:r>
        <w:t>Est litigieux le droit de la recourante aux prestations de l'assurance-accidents après le 31 juillet 2017 qui dépend, en l'espèce, de l'existence d'un lien de causalité naturelle entre l'accident et certaines des atteintes signalées. a) L'autorité intimée a fondé sa décision sur le rapport de ses médecins d'arrondissement, la Dresse F.________, spécialiste FMH en neurochirurgie, et le Dr G.________, spécialiste FMH en chirurgie orthopédique et traumatologie de l'appareil locomoteur. Dans leur rapport commun du 19 juin 2017, ces médecins estiment que les diagnostics de TCC léger, de fracture ouverte de l'os propre du nez, de fracture des dents, de décollement postérieur du vitré avec vertiges à l'œil gauche, de fracture du bassin et de contusion des deux genoux et du fémur sont tous en lien avec l'accident mais ne nécessitent plus aucun suivi. Par contre, à leurs dires, les diagnostics de "douleurs au niveau de l'articulation sacro-iliaque D développées secondairement" et d'"obésité" ne sont pas en lien avec l'accident. S'agissant particulièrement de la problématique de la causalité (naturelle) entre les troubles du rachis et l'accident, les médecins d'arrondissement relèvent qu'il n'y a pas "lésion structurelle de la colonne dorsolombaire liée à l'événement […] sur la base des radiographies et de l'examen neurologique, avec absence de déficit aux MI ddc" et que "les images ne montrent aucune lésion au niveau sacro-iliaque". Ils estiment par contre que l'origine de ces troubles est souvent rattachée à un contexte maladif, émettant l'hypothèse d'un lien, dans le cas d'espèce, avec l'obésité de la patiente (dossier SUVA, pièce 352).</w:t>
      </w:r>
    </w:p>
    <w:p>
      <w:r>
        <w:t>Tribunal cantonal TC Page 6 de 10 L'on précisera d'emblée que l'assurée avait déjà été examinée à deux reprises par la Dresse F.________ les 8 février et 6 octobre 2016. Cette dernière y défendait alors déjà la thèse de l'origine maladive des troubles du rachis, qu'elle rattachait alors aux comorbidités (obésité, contexte de problématique psychologique) de la patiente (dossier SUVA, pièces 280 et 272). Ceci dit, le raisonnement des médecins d'arrondissement n'est motivé que de manière très sommaire, même mis en lien avec les rapports précédents. En effet, les médecins font uniquement état d'une origine maladive des douleurs, évoquant l'éventuelle influence de l'obésité – on la précisera relativement récente, car apparue postérieurement à l'accident –, sans pour autant mentionner d'autre hypothèse. Excessivement peu disert sur cette problématique, le rapport des médecins d'arrondissement doit donc être apprécié avec une certaine prudence. b) Les premières plaintes de la patiente au niveau du rachis remontent à juillet 2014. Dans un rapport du 2 juillet 2014, le Dr H.________, généraliste, mentionnait la présence de "douleurs du rachis dorsal et lombaire bas" (dossier SUVA, pièce 96; cf. ég. pièce 165). A la même période, le Dr I.________, spécialiste FMH en chirurgie orthopédique et traumatologie de l'appareil locomoteur, attestait également de plaintes à ce niveau (dossier SUVA, pièce 150, 151 et 243). Un suivi spécifique quant à cette problématique n'a cependant commencé qu'en décembre 2014. Le Dr J.________, spécialiste FMH en anesthésiologie, admettait alors – au demeurant comme les médecins d'arrondissement – qu'aucune lésion n'expliquait la symptomatologie (dossier SUVA, pièces 162 et 248). Le médecin a ensuite précisé qu'il était "vraisemblable qu'un certain déconditionnement [est] responsable des symptômes […] mais le traitement ambulatoire […] n'est pas parvenu à renforcer la musculature du rachis", proposant un nouveau séjour à D.________ au sein de laquelle l'assurée avait déjà séjourné à la suite de l'accident (dossier SUVA, pièce 305). Ce second séjour a été réalisé du 7 février au 29 mars 2017. Dans leurs rapports, les médecins de D.________ admettaient que "la dorsalgie a une origine musculo-squelettique non spécifique" et que les examens ne faisaient aucunement état d'atteintes à cet endroit, sans pour autant examiner la problématique du déconditionnement soulignée par l'anesthésiologiste. Au contraire, les spécialistes suggèrent la mise sur pied de mesures d'instruction supplémentaire sous la forme d'une IRM "si vraiment il faut trancher par rapport aux séquelles quant à une prise en charge par la caisse-maladie plutôt que la caisse accidents" (dossier SUVA, pièce 339 à 341). Pour sa part, s'étant vu transmettre le dossier, le Dr K.________, spécialiste FMH en chirurgie orthopédique et traumatologie de l'appareil locomoteurs, soutenait que "les douleurs au niveau de l'articulation sacro-iliaque D [étaient] à mettre en relation avec la fracture de l'anneau pelvien de janvier 2014". S'agissant des "douleurs paravertébrales dorsales", le médecin indiquait qu'il "n'y [avait] pas d'origine anatomique claire étant donné que l'IRM dorsale n'avait pas montré de signe direct de lésion ou ancienne lésion […]". Estimant que ces douleurs pouvaient provenir d'une "mauvaise posture en raison de la forte poitrine", il considérait "que le déconditionnement lié au polytraumatisme [pouvait être] co-responsable d'une surcharge de la musculature paravertébrale responsable de douleurs" (dossier SUVA, pièces 260 et 305). Après de nouveaux examens, le médecin a confirmé que "les douleurs proviennent bien de l'articulation sacro-iliaque D" et qu'elles étaient liées à une "dysbalance depuis l'accident", nécessitant un "rebalancement de la statique" (dossier SUVA, pièce 310 et 333).</w:t>
      </w:r>
    </w:p>
    <w:p>
      <w:r>
        <w:t>Tribunal cantonal TC Page 7 de 10 Il ressort de ce qui précède que les médecins traitants – généralistes et spécialistes – soutiennent, lorsque cette question est expressément traitée, que les troubles du rachis sont en lien de causalité avec l'accident du 14 janvier 2014. A tout le moins attestent-ils de l'existence d'une causalité partielle. La thèse des médecins d'arrondissement, qui plus est peu motivée, est dès lors isolée et ne peut être confirmée sur la base des autres pièces au dossier. Il existe dès lors un doute quant à la pertinence de leurs propos. c) En présence de doutes quant à la fiabilité et la pertinence des constatations des médecins internes à l'assurance, ceux-ci devraient être levés par le biais d'une expertise, laquelle aurait pour charge de départager les deux avis. Une jurisprudence récente du TF paraît préconiser qu'une expertise soit systématiquement diligentée en présence d'un "doute à tout le moins léger" (cf. arrêts TF 8C_370/2017 du 15 janvier 2018 consid. 3.3.3; 8C_586/2017 du 20 décembre 2017 consid. 5.3; 8C_796/2016 du 14 juin 2017 consid. 4.4). Même si cette jurisprudence pourrait remettre en cause le principe de la vraisemblance prépondérante ici applicable, on ne saurait l'ignorer. Dans le présent cas, l'OAI a déjà mandaté un expert rhumatologue, le Dr E.________ (cf. dossier recours, pièce transmise le 2 février 2018). Dans son expertise du 16 décembre 2016, celui-ci diagnostiquait notamment un "syndrome dorso- lombo-vertébral récurrent chronique sans signe radiculaire irritatif ou déficitaire et sans signe de discopathie" et une "probable instabilité vertébrale sur déconditionnement de la musculature profonde, status post fracture des branches ischio et ilio-pubiennes, aileron sacré D post traumatique du 14.01.2014, actuellement consolidé". L'expertise se fondait sur l'étude du dossier assécurologique de l'assurance-invalidité de sorte qu'il peut être admis que l'expert possédait une pleine connaissance de l'anamnèse et du contexte médical, ceux-ci étant présentés de manière claire et exhaustive. L'expert avait en outre rencontré l'assurée 16 décembre 2016 pour un entretien. A cette occasion, celle-ci avait pu s'exprimer sur ses douleurs, plaintes qui avaient été retranscrites et prises en compte. Il a été procédé à un examen complet de l'assuré, l'expert ayant notamment relevé l'absence de signe de non-organicité ou de baisse du seuil de déclenchement de la douleur. Partant, la Cour retient que cette expertise est fondée sur des examens complets, l'expert ayant par ailleurs également statué en connaissance du contexte professionnel, économique, familial et social de la recourante. Il expliquait de manière détaillée les motifs et les critères sur lesquels elle a fondé ses conclusions. Ainsi, s'agissant de la problématique de la causalité naturelle, il était d'avis que le syndrome dorso- lombaires n'avait initialement pas une origine traumatique, mais était lié à une "probable instabilité rachidienne, due à un déconditionnement". Suite à l'accident, l'assurée ayant vu sa mobilité diminuer, ce déconditionnement s'était "probablement" accentué de même que les douleurs. L'expert évoquait dès lors l'existence d'un lien de causalité entre l'accident du 14 janvier 2014 et des troubles dorso-lombaires préexistants, en ce sens que l'accident n'avait pas produit lui-même l'atteinte préexistante mais avait donné naissance à l'une des conditions – le déconditionnement musculaire – ayant conduit à son aggravation. Contrairement au déconditionnement, la "surcharge</w:t>
      </w:r>
    </w:p>
    <w:p>
      <w:r>
        <w:t>Tribunal cantonal TC Page 8 de 10 pondérale" ne constituait cependant pas un diagnostic ayant une incidence sur la capacité de travail. Certes, l'expert indiquait-il que ce lien n'était que "probable". Mais il faut cependant admettre l'existence d'une causalité au degré de la probabilité, dès lors que celle-ci confine à la vraisemblance prépondérante. A cet égard, il y a lieu de faire remarquer que l'expert avait à sa disposition la thèse défendue par les médecins d'arrondissement de la SUVA (cf. point: "affections actuelles") selon laquelle les douleurs musculaires n'étaient pas liées à l'accident. En particulier, dans son rapport du</w:t>
      </w:r>
    </w:p>
    <w:p>
      <w:r>
        <w:rPr>
          <w:b/>
        </w:rPr>
        <w:t>E. 8</w:t>
      </w:r>
    </w:p>
    <w:p>
      <w:r>
        <w:t>février 2016, la Dresse F.________ affirmait déjà que les troubles du rachis devaient "être vus dans le contexte de douleurs lombalgies chroniques classiques, souvent chez des patients avec des comorbidités d'obésité et dans un contexte de problématique psychologique" (cf. dossier SUVA, pièce 280). C'est donc en toute connaissance de cause que l'expert s'était écarté de cette thèse, estimant l'hypothèse d'une causalité naturelle, à la fois partielle et indirecte, plus vraisemblable. Ainsi, les points litigieux importants ont fait l'objet d'une étude fouillée. L'appréciation médicale est claire et les conclusions de l'expert dûment motivées. Entre deux thèses, l'expert neutre mandaté par un autre assureur social a tranché et choisi celle qui lui semblait la plus vraisemblable, soit celle défendue par le Dr J.________ et le Dr K.________, thèse qui prend d’ailleurs tout son sens si l’on se réfère au jeune âge de la recourante déjà atteinte d’une arthrose dont on peut bien penser qu’elle a été précipitée par l’accident qui a fracturé son bassin. Dès lors que le rapport d'expertise est en tous points conformes aux réquisits jurisprudentiels, il a en soi pleine valeur probante et peut être suivi par la Cour, sans que celle-ci, dans le sens toujours de la jurisprudence récente du Tribunal fédéral, n'ait à mandater un expert, ce qui risquerait au demeurant d'alimenter plus encore l'existence d'un "doute à tout le moins léger" si l'opinion de ce nouvel expert venait encore enrichir le tableau médical de subtiles variations. d) La Cour conclut dès lors qu'il existe, au degré de la vraisemblance prépondérante, un lien de causalité entre l'accident du 14 janvier 2014 et les troubles du rachis. Sur ce point, les arguments de la recourante sont ainsi bien fondés. 5. Reste à examiner si ce lien de causalité a éventuellement été rompu (statu quo sine vel ante). a) Si le rapport de causalité avec l'accident est établi avec la vraisemblance requise, l'assureur n'est délié de son obligation d'octroyer des prestations que si l'accident ne constitue plus la cause naturelle et adéquate de l'atteinte à la santé, c'est-à-dire si cette dernière repose seulement et exclusivement sur des facteurs étrangers à l'accident. C'est le cas soit lorsqu'est atteint l'état de santé (maladif) tel qu'il se présentait directement avant l'accident (statu quo ante), soit lorsqu'est atteint l'état de santé, tel qu'il serait survenu tôt ou tard, indépendamment de l'accident, selon l'évolution d'un état maladif antérieur (statu quo sine). L'administration et, le cas échéant, le juge tranchent la question de la rupture du lien de causalité en se conformant à la règle du degré de vraisemblance prépondérante. La simple possibilité de cette rupture ne suffit pas (RAMA 1994 p. 326 consid. 3b et les références).</w:t>
      </w:r>
    </w:p>
    <w:p>
      <w:r>
        <w:t>Tribunal cantonal TC Page 9 de 10 L'administration et, le cas échéant, le juge tranchent la question de la rupture du lien de causalité en se conformant à la règle du degré de vraisemblance prépondérante. La simple possibilité de cette rupture ne suffit pas (RAMA 1994 p. 326 consid. 3b et les références). b) Dans son rapport d'expertise, le Dr E.________ relevait que "la diminution des capacités fonctionnelles due à la santé réside essentiellement dans le syndrome dorso-lombo-vertébral […]". S'il estimait qu'il "n'y a pas de signe de non organicité ou de signe parlant en faveur du seuil de déclenchement à la douleur", il remarquait qu'on "assiste à une chronicisation de [la] symptomatologie douloureuse qui ne peut être expliquée par le status fracturaire qui actuellement est consolidé, ni par des lésions radiologiques sous-jacentes": L'expert constatait ainsi que le bilan radiologique ne signalait aucune anomalie, au même titre au demeurant que le Dr K.________, le Dr J.________ et les médecins de D.________ (cf. dossier SUVA, pièces 260, 305, 310, 333, 339 à 341). Cependant, s'agissant du déconditionnement, l'expert signalait que "dans les soins post opératoires post traumatiques de janvier 2014, […] peu d'efforts ont été mis sur les exercices de stabilisation. Celle-ci a probablement été exacerbée. Dès lors il serait opportun [que la patiente] puisse bénéficier d'une prise en charge physiothérapeutique régulière, et ce dans le but de stabilisation avec reconditionnement de la musculature profonde". Il constatait ainsi que la musculature – les douleurs ayant été exacerbées suite aux opérations et à l'alitement – n'avait toujours pas retrouvé l'état qu'elle présentait avant l'accident. Partant, l'expert admet – implicitement – que le statu quo ante n'est toujours pas atteint. C'est ce que soulignait au demeurant le Dr K.________ dans son rapport du 19 janvier 2017. Il indiquait ainsi qu'un "rebalancement de la statique va prendre du temps", proposant un "traitement par chiropractie d'une durée d'un an au minimum" (dossier SUVA, pièce 333). Partant, la Cour retient que le statu quo n'a pas encore été atteint. Le cas est dès lors toujours de la responsabilité de la SUVA. 6. Au vu de l'ensemble de ce qui précède, le recours, bien fondé, doit être admis et la décision sur opposition du 21 août 2017 annulée. La cause est renvoyée à l'autorité intimée pour poursuite de la prise en charge jusqu'à nouvelle évaluation médicale. 7. a) En application de la gratuité de la procédure valant en la matière (art. 61 let. a LPGA), il n'est pas perçu de frais de justice. b) Ayant obtenu gain de cause, le recourant a droit à des dépens. Le 2 février 2018, son mandataire a présenté sa liste de frais. Celle-ci se monte à un total de CHF 4'313.95, soit CHF 3'804.20.- (913 minutes à CHF 250.-) au titre d'honoraires, CHF 190.20.50 au titre de débours forfaitaires (5%) et 319.55 au titre de la TVA (8%). Cependant, cette liste fait figurer des opérations les 8 et 9 août au 21 août 2017, soit préalablement à la décision litigieuse, pour plus de 5 heures.</w:t>
      </w:r>
    </w:p>
    <w:p>
      <w:r>
        <w:t>Tribunal cantonal TC Page 10 de 10 En outre, il y a lieu de réduire le forfait calculé au titre de débours, l'usage d'une telle méthode de calcul étant prévu en procédure civile et non pas administrative (cf. arrêt TC 608 2015 159 du 16 novembre 2016; art. 68 du Règlement sur la Justice; RJ; RSF 130.11). Les débours sont dès lors fixés ex aequo et bono à CHF 100.-. Partant, la Cour fixe à 10 heures (au tarif horaire de CHF 250.-) le temps nécessaire au traitement de ce dossier ainsi qu'à CHF 100.- les débours engagés. Cela correspond à un montant total de CHF 2'600.-, dont CHF 85.- pour les prestations postérieures au 1er janvier 2018. Pour sa part, la TVA se monte à CHF 207.70, soit CHF 201.20 à 8% (CHF 2'515.- x 8%) et CHF 6.50 à 7.7% (CHF 85.- x 7.7%). Cette somme, d'un total de CHF 2'807.70, est intégralement mise à la charge de l'autorité intimée qui succombe. la Cour arrête: I. Le recours est admis. Partant, la décision sur opposition est annulée et la cause renvoyée à l'autorité intimée pour poursuite de la prise en charge jusqu'à nouvelle évaluation médicale. II. Il n'est pas perçu de frais de justice. III. Il est alloué à la recourante une indemnité de partie, fixée à CHF 2'807.70, dont CHF 207.70 au titre de la TVA (7.7% et 8%),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mars 2018/pte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