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207 vom 27. November 2018</w:t>
      </w:r>
    </w:p>
    <w:p>
      <w:r>
        <w:t>FR Kantonsgericht, 2018-11-27, FR</w:t>
      </w:r>
    </w:p>
    <w:p>
      <w:r>
        <w:rPr>
          <w:b/>
        </w:rPr>
        <w:t xml:space="preserve">Quelle: </w:t>
      </w:r>
      <w:r>
        <w:t>https://mcp.opencaselaw.ch/entscheid/fr_gerichte_605_2017_207</w:t>
      </w:r>
    </w:p>
    <w:p>
      <w:r>
        <w:t>FR: FR_GERICHTE 605 2017 207 du 27 novembre 2018</w:t>
      </w:r>
    </w:p>
    <w:p>
      <w:r>
        <w:t>IT: FR_GERICHTE 605 2017 207 del 27 novembre 2018</w:t>
      </w:r>
    </w:p>
    <w:p>
      <w:pPr>
        <w:pStyle w:val="Heading2"/>
      </w:pPr>
      <w:r>
        <w:t>Regeste</w:t>
      </w:r>
    </w:p>
    <w:p>
      <w:r>
        <w:t>Arrêt de la Ie Cour des assurances sociales du Tribunal cantonal | Unfallversicherung</w:t>
      </w:r>
    </w:p>
    <w:p>
      <w:pPr>
        <w:pStyle w:val="Heading2"/>
      </w:pPr>
      <w:r>
        <w:t>Erwägungen</w:t>
      </w:r>
    </w:p>
    <w:p>
      <w:r>
        <w:rPr>
          <w:b/>
        </w:rPr>
        <w:t>E. 31</w:t>
      </w:r>
    </w:p>
    <w:p>
      <w:r>
        <w:t>décembre 2016 (ex-employeur n'a pas encore fait la déclaration)". Ayant soumis le dossier de son assurée à un médecin-conseil, par décision du 7 juin 2017, confirmée sur opposition le 16 août 2017, la Bâloise Assurance SA a refusé de prester estimant que le diagnostic posé en mars 2017 n'était pas en relation de causalité pour le moins probable avec l'événement du 31 décembre 2016. C. Contre cette décision, l'assurée, représentée par Fortuna Compagnie d'Assurance de Protection Juridique SA, interjette recours devant le Tribunal cantonal le 15 septembre 2017 concluant, avec suite de frais et dépens, à l'annulation de la décision et au renvoi de la cause pour instruction complémentaire. A l'appui de son recours, elle conteste les conclusions du médecin-conseil, soutenant qu'il s'est prononcé uniquement sur pièces et ne motive pas de manière suffisante ses propres conclusions, s'appuyant, pour sa part, sur l'avis de son médecin traitant, selon elle mieux à même de connaître son passé médical. Ce recours est complété les 27 octobre et 6 décembre 2017 de rapports de sa chirurgienne traitante. Dans ses observations du 15 décembre 2017, complétées le 19 mars 2018, la Bâloise Assurance SA propose le rejet du recours, estimant que l'atteinte à la santé serait de nature maladive et non causale à l'accident du 31 décembre 2016, produisant en outre un nouveau rapport de son médecin-conseil. Suite à des demandes de la Cour de céans, la Bâloise Assurance SA a transmis des bordereaux de pièces complémentaires les 31 octobre et 7 novembre 2018. Autant qu’utiles à la solution du litige, il sera fait état des arguments développés par les parties à l’appui de leurs conclusions respectives dans les considérants en droit du présent arrêt.</w:t>
      </w:r>
    </w:p>
    <w:p>
      <w:r>
        <w:t>Tribunal cantonal TC Page 3 de 7 en droit 1. Le recours est recevable. Il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qu'elle soit, cas échéant, annulée ou modifiée. 2. 2.1. En vertu de l'art. 6 al. 1 de la loi du 20 mars 1981 sur l'assurance-accidents (LAA; RS 832.20), les prestations d'assurance sont allouées en cas d'accident professionnel, d'accident non professionnel et de maladie professionnelle.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 2.2.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3. 3.1.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w:t>
      </w:r>
    </w:p>
    <w:p>
      <w:r>
        <w:t>Tribunal cantonal TC Page 4 de 7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3.2.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La jurisprudence attire l'attention sur la relation de confiance qui s'établit immanquablement entre le médecin traitant et son patient, ainsi que sur l'indépendance présumée d'un médecin lié à un assureur par un rapport de travail, mais n'en déduit pas pour autant une quelconque règle de préséance (arrêt TF 9C_843/2007 du 28 juillet 2008 consid. 3). 4. 4.1. En l'espèce, dans ses écritures, la recourante s'appuie sur les rapports de sa généraliste traitante, la Dresse E.________, médecin praticien, et de la Dresse F.________, tous deux chefs de clinique adjoints au sein du service de chirurgie plastique et de la main de D.________.</w:t>
      </w:r>
    </w:p>
    <w:p>
      <w:r>
        <w:t>Tribunal cantonal TC Page 5 de 7 Dans un rapport du 18 juillet 2017, la première ne fait état d'aucun diagnostic mais soutient que "la patiente n'avait auparavant jamais présenté de gêne ou de douleur sur ce poignet gauche. Cette inflammation actuelle est apparue dans les suites de son accident" (bordereau recours, pièce 3; cf. ég. bordereau Bâloise, pièce 17). Pour sa part, la seconde retient le "diagnostic de tendinite de De Quervain dont la majorité des présentations cliniques sont en lien avec une maladie. Cependant, la causalité de l'accident du 31.12.2016 associée à ces symptômes cliniques nous fait évoquer la notion d'accident plutôt que de maladie. Il est à considérer que bien des pathologies qui ont une maladie pour origine peuvent présenter une exacerbation voire une décompensation dans les suites d'un traumatisme dans le cas de notre patiente, l'élément déclenchant étant l'accident du 31.12.2016, et ses symptômes n'ayant pas évolué depuis cet accident qui semble par ailleurs centré exclusivement sur cette première coulisse, il nous semble évident d'évoquer le contexte d'accident comme étant le facteur des symptômes actuels, quand bien même la pathologie initiale est fréquemment considérée comme une problématique maladie" (rapport du 1er décembre 2017, annexé au complément du 6 décembre 2017). Confronté à l'avis des deux médecins traitants, le médecin-conseil de l'autorité intimée, le Dr G.________, spécialiste en chirurgie orthopédique et traumatologie de l'appareil locomoteur, n'est pas convaincu. Il relève ainsi que "l'étiologie traumatique de cette pathologie, retenue par [les deux médecins traitants], ne repose sur rien de concret, respectivement n'est appuyée par aucune donnée objective et le seul fait que cette maladie soit apparue dans les suites de l'événement du 31.12.2016 ne permet pas de retenir un lien de causalité pour le moins probable avec cet événement, le raisonnement post hoc ergo propter hoc (à la suite de, donc à cause de) ne pouvant pas s'appliquer" (rapport du 12 février 2018, bordereau Bâloise, pièces 13 et 14). L'on doit convenir avec le Dr G.________ que les conclusions de la Dresse E.________ ne sont pas convaincantes. En effet, la généraliste semble fonder son raisonnement sur l'unique fait que sa patiente ne "présentait avant cet accident aucune gêne ou douleur particulière du poignet gauche". Pour sa part, la Dresse F.________ apparaît essentiellement se référer au fait que sa patiente se plaint de douleurs depuis l'accident du 31 décembre 2016 et que ses symptômes, centrés exclusivement sur la zone de l'atteinte, n'ont pas évolués depuis. De jurisprudence constante, le seul fait que des symptômes douloureux ne se sont manifestés qu'après la survenance d'un accident ne suffit pas à établir un rapport de causalité naturelle avec cet accident (raisonnement "post hoc, ergo propter hoc"; cf. ATF 119 V 335 consid. 2b/bb; RAMA 1999 n° U 341 p. 408 s., consid. 3b). Les conclusions des deux médecins ne peuvent ainsi pas être suivies. 4.2. Le Dr G.________ diagnostique, quant à lui, une "probable entorse et contusion [du] poignet gauche le 31.12.2016" et une "tendinite de De Quervain en mars 2017". Il écrit que cette dernière "est une affection majoritairement maladive qui survient avec une fréquence de 2.8/1000 chez la femme et de 0.6/1000 chez l'homme, après 40 ans", étant précisé que l'origine "traumatique d'une ténosynovite de De Quervain est rarement évoquée et elle ne peut être retenue qu'en présence de lésions structurelles imputables à un événement traumatique". Dans ces circonstances, "une atteinte lésionnelle traumatique" devrait être démontrée, ce qui n'est pas le cas ici. En outre, il relève la "première consultation tardive" et la "poursuite de son activité professionnelle pendant</w:t>
      </w:r>
    </w:p>
    <w:p>
      <w:r>
        <w:t>Tribunal cantonal TC Page 6 de 7 plus de 2 mois", lesquels "sont des éléments incompatibles avec la présence d'une lésion traumatique aiguë du poignet susceptible d'être à l'origine de cette ténosynovite" de sorte qu'il conclut à l'absence de lien de causalité naturelle avec l'accident incriminé, considérant qu'il s'agit d'un "état maladif intercurrent" (rapports du 30 mai 2017 et du 12 février 2018, bordereau Bâloise, pièces 2, 13 et 14). Les conclusions du médecin-conseil apparaissent bien plus convaincantes que celles des deux médecins traitants. Le médecin se fonde en effet sur un réseau d'indices allant dans le sens de l'origine essentiellement maladie des troubles de la recourante. Outre qu'il est rare qu'une tendinite de De Quervain soit d'origine accidentelle, il relève l'absence de lésions structurelles imputables à un accident – telle que "fracture de la métaphyse radiale, une lésion structurelle de la première coulisse ostéo-fIbreuse ou encore une lésion tendineuse du court extenseur et/ou du long abducteur du pouce" –, l'âge de la patiente (52 ans), le fait qu'elle n'ait consulté son médecin que très tardivement et le fait qu'elle ait continué à travailler. Si le médecin-conseil n'a jamais examiné la recourante personnellement, il s'est fondé sur les pièces figurant dans le dossier assécurologique, soit des appréciations médicales qui, elles, se fondent sur un examen de l’assurée. Parmi elles figurent des comptes rendus d'examen radiologiques, notamment de l'IRM du 15 mars 2017 concluant à une "tendinite et péri-tendinite du court extenseur du pouce gauche, pouvant être à l'origine de la symptomatologie douloureuse locorégîonale" relevant l'absence "d'épanchement radio-carpien ou radio-cubital distal" et de "lésion focale osseuse" (bordereau Bâloise, pièce 20). 4.3. Au vu de l'ensemble de ce qui précède, la Cour se rattache aux conclusions, plus vraisemblables, présentées par le Dr G.________ et retient que les troubles présentés par la recourante ne sont pas en lien de causalité naturelle avec l'accident du 31 décembre 2016. Ils ne sont dès lors pas à la charge de la Bâloise Assurance SA. Partant, le recours, mal fondé, doit être rejeté. En application du principe de la gratuité de la procédure valant en la matière, il n'est pas perçu de frais de justice. Compte tenu de l'issue du recours, il n'est pas octroyé d'indemnité de partie. En outre, il n'est pas alloué d'indemnité de partie à l'autorité intimée, chargée de tâches de droit public (cf. arrêts TF 8C_552/2009 du 08 avril2010 consid. 6, 9C_312/2008 du 24 novembre 2008 consid. 8 et la référence citée).</w:t>
      </w:r>
    </w:p>
    <w:p>
      <w:r>
        <w:t>Tribunal cantonal TC Page 7 de 7 la Cour arrête : I. Le recours est rejeté. II. Il n'est pas perçu de frais de justice ni octroyé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novembre 2018/pte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