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150 vom 6. Februar 2018</w:t>
      </w:r>
    </w:p>
    <w:p>
      <w:r>
        <w:t>FR Kantonsgericht, 2018-02-06, FR</w:t>
      </w:r>
    </w:p>
    <w:p>
      <w:r>
        <w:rPr>
          <w:b/>
        </w:rPr>
        <w:t xml:space="preserve">Quelle: </w:t>
      </w:r>
      <w:r>
        <w:t>https://mcp.opencaselaw.ch/entscheid/fr_gerichte_605_2017_150</w:t>
      </w:r>
    </w:p>
    <w:p>
      <w:r>
        <w:t>FR: FR_GERICHTE 605 2017 150 du 6 février 2018</w:t>
      </w:r>
    </w:p>
    <w:p>
      <w:r>
        <w:t>IT: FR_GERICHTE 605 2017 150 del 6 febbraio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utiles et dans les formes légales auprès de l'autorité judiciaire compétente par un assuré dûment représenté et directement touché par la décision attaquée, le recours est recevable.</w:t>
      </w:r>
    </w:p>
    <w:p>
      <w:r>
        <w:rPr>
          <w:b/>
        </w:rPr>
        <w:t>E. 2</w:t>
      </w:r>
    </w:p>
    <w:p>
      <w:r>
        <w:t>Est d'abord litigieux le lien de causalité entre l'accident du 11 juillet 2014 et les troubles psychiques dont se prévaut le recourant. a)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Il suppose en outre un rapport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401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117 V 369 consid. 4; 115 V 133 consid. 6; 115 V 403 consid. 5). En présence de troubles psychiques apparus après un</w:t>
      </w:r>
    </w:p>
    <w:p>
      <w:r>
        <w:t>Tribunal cantonal TC Page 4 de 17 accident, on examine les critères de la causalité adéquate en excluant les aspects psychiques (ATF 115 V 133 consid. 6c/aa et 115 V 403 consid. 5c/aa), tandis qu'en présence d'un traumatisme de type "coup du lapin" à la colonne cervicale (ATF 117 V 359 consid. 6a), d'un traumatisme analogue à la colonne cervicale (SVR 1995 UV no 23 p. 67) ou d'un traumatisme crânio-cervical (ATF 117 V 369 consid. 4b), on peut renoncer à distinguer les éléments physiques des éléments psychiques (sur l'ensemble de la question cf. ATF 127 V 102 consid. 5b/bb et SVR 2007 UV no 8 consid. 2 et les références). c) La jurisprudence a posé plusieurs critères en vue de juger du caractère adéquat du lien de causalité entre un accident et notamment les troubles d'ordre psychique développés ensuite par la victime (ATF 115 V 133, 105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 6 novembre 2012 consid. 5.2 in SVR 2013 UV Nr. 3; 8C_435/2011 du 13 février 2012 consid. 4.2 in SVR 2012 UV Nr. 23 p. 84). La gravité des lésions subies ne doit être prise en considération à ce stade de l'examen que dans la mesure où elle donne une indication sur les forces en jeu lors de l'accident (arrêt TF 8C_826/2011 du 17 décembre 2012 consid. 6.1 et les références). Sont réputés de gravité moyenne les accidents qui ne peuvent être classés comme accident de peu de gravité ou comme accident grave. Dans ce cas, il convient ensuite d'examiner les critères prévus par la jurisprudence pour admettre la présence d'un lien de causalité adéquate dans le cadre d'un accident de gravité moyenne.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Au minimum trois des critères précités doivent être remplis pour admettre la causalité adéquate s'agissant des accidents de gravité moyenne si aucun d'entre eux n'est présent de manière</w:t>
      </w:r>
    </w:p>
    <w:p>
      <w:r>
        <w:t>Tribunal cantonal TC Page 5 de 17 prépondérante. Dans les accidents de gravité moyenne, mais à la limite des accidents de peu de gravité, quatre critères doivent en revanche être remplis (arrêts TF 8C_897/2009 du 29 janvier 2010 consid. 4.5 et 8C_935/2009 du 29 mars 2010 consid. 4.1.3).</w:t>
      </w:r>
    </w:p>
    <w:p>
      <w:r>
        <w:rPr>
          <w:b/>
        </w:rPr>
        <w:t>E. 3</w:t>
      </w:r>
    </w:p>
    <w:p>
      <w:r>
        <w:t>L'autorité intimée considère tout d'abord que les troubles psychiques ne sont pas en lien de causalité adéquate avec l'accident du 11 juillet 2014, ce que l'assuré conteste. Il convient de se référer au dossier. a) Au vu des forces générées par l'accident, se faire écraser le pied par une excavatrice (cf. dossier SUVA, pièce 97) doit être qualifié comme étant un accident de gravité moyenne au sens strict. Si cet événement pouvait certes impressionner la personne qui en est victime, il s'est déroulé durant l'activité professionnelle du recourant sans qu'il ne soit fait état de circonstances particulières. Partant, on ne saurait considérer que le déroulement de l'accident ait été particulièrement dramatique, à tout le moins pas pour lui. En présence d'une amputation ainsi que de la mise en place de greffes de peau en août 2014, la durée du traitement ne saurait être qualifiée de particulièrement longue, la dernière opération ayant été effectuée en mai 2015, soit moins d'un an après l'accident. Depuis juillet 2015, le traitement est essentiellement antalgique (Lyrica®, Tramal® et Dafalgan®) et conservateur sous la forme de physiothérapie et d'ergothérapie (cf dossier SUVA, pièce 132; cf. ég. pièces 142, 217, 238 et 247). En outre, contrairement à ce que soutient le recourant, on ne saurait retenir que des difficultés importantes seraient apparues au cours de la guérison. Si les médecins ont, dans un premier temps, renoncé à procéder à une amputation, c'est pour laisser au membre inférieur une chance de récupération. En présence de nécroses – lesquelles n'étaient manifestement pas une surprise à la lecture des rapports opératoires (cf. dossier SUVA, pièces 34 et 35) – les médecins ont procédé à l'opération. Il s'agissait d'un choix délibéré du corps médical, qui ne saurait, par ailleurs, aucunement procéder de l'erreur. Les médecins du recourant attestent jusqu'à ce jour de son incapacité de travail (cf. not. dossier SUVA, pièces 125, 142, 212 et 247). Le critère du degré et de la durée de l'incapacité de travail semble dès lors, au premier abord, rempli. Cela étant, depuis juillet 2015, les médecins décrivent une situation inhabituelle au regard du bilan objectif. En particulier, les médecins de la Clinique C.________ mentionnent qu'il existe "un risque important de mise en échec des mesures de réadaptation par peur d'une complication qui entraînerait l'amputation du pied […]. Les plaintes et limitations fonctionnelles s'expliquent principalement par les lésions objectives […] mais les facteurs contextuels et psychologiques mentionnés ci-dessus influencent négativement les aptitudes fonctionnelles rapportées par le patient et limitent l'engagement dans la réadaptation" (dossier SUVA, pièce 132). De même, dans un rapport d'examen dont la valeur probante sera confirmée ci-après (cf. consid. 5), la Dresse D.________, spécialiste FMH en neurochirurgie, médecin d'arrondissement, souligne que "des facteurs contextuels psychologiques influencent négativement les aptitudes fonctionnelles rapportées par le patient et limite l'engagement dans la réadaptation et potentiellement une reprise de travail dans le futur" (dossier SUVA, pièce 238).</w:t>
      </w:r>
    </w:p>
    <w:p>
      <w:r>
        <w:t>Tribunal cantonal TC Page 6 de 17 Enfin, on peut douter que les deux critères restants – soit celui des douleurs physiques persistantes ainsi que celui de la gravité ou la nature particulière des lésions physiques – sont remplis. En particulier, ainsi qu'il a été relevé ci-avant, l'état de santé du recourant semble influencé, de manière non négligeable, par des facteurs extra-médicaux lesquels ne permettent pas de rattacher les douleurs aux suites de l'accident, à tout le moins selon le degré de la vraisemblance prépondérante. Les différents critères en lien avec l'examen de la causalité adéquate n'étant pas remplis, il paraît difficile d'admettre l'existence d'un tel lien entre l'accident et les troubles psychiques allégués. b) Quoi qu'il en soit, même si l'on devait considérer que les facteurs de l'incapacité de travail, de la persistance des douleurs physiques et de la gravité des lésions physiques étaient à la limite d'être remplis, on devrait tout de même nier l'existence d'un lien de causalité adéquate en l'espèce. En effet, aucun diagnostic d'ordre psychiatrique n'a été évoqué dans le dossier jusqu'en février 2017, soit près de quatre ans après l'accident. Certes, les médecins de la Clinique C.________ mentionnent la présence d'un moral bas et de stress lors de son séjour de juin 2015. Ils indiquent cependant que "sur le plan psychiatrique [il n'y a] pas de diagnostic retenu" (dossier OAI, pièce 132). De même, la Dresse D.________ précise que le recourant prétend, à la fin de l'examen, souffrir de "problèmes psychologiques et […] aimerait reprendre un traitement qu'il avait arrêté" (dossier SUVA, pièce 238). Ainsi, s'ils font état des plaintes de l'examiné, ces médecins n'émettent pas de diagnostic et n'indiquent pas qu'il existe un quelconque suivi. De facto, ils tendent plutôt à rapporter l'existence de "facteurs contextuels psychologiques [qui] influencent négativement les aptitudes fonctionnelles" (cf. dossier SUVA, pièce 238), soit des facteurs extra-médicaux qui ne sont pas à charge de l'assurance- accidents. Pour leurs parts, les médecins du recourant ne font pas, non plus, allusion à la présence de tels troubles, voire même d'un moral affaibli ou d'une médication de type psychotrope ou antidépressive (cf. not. dossier SUVA, pièces 54, 57, 99, 110, 125, 142, 212, 217, 226 et 247). De même, lors de leurs entretiens avec la SUVA, le recourant ou ses proches ne mentionnent quant à eux pas une atteinte de ce genre ou d'un suivi par un psychiatre (cf. not. dossier SUVA, pièces 21, 27, 72, 196 et 197). Tout au plus, lors d'un entretien du 2 octobre 2015, le recourant indiquait réfléchir à reprendre le suivi auprès d'une psychologue dès lors qu'il était stressé et de mauvaise humeur (dossier SUVA, pièce 147). Cette réflexion sera toujours en cours plus d'un an plus tard lorsque le recourant rencontrera la Dresse D.________ pour examen médical. Elle ne sera, par contre, pas concrétisée par un début de suivi (dossier SUVA, pièce 238). Le seul document médical attestant que le recourant s'est présenté à un rendez-vous avec un psychiatre date du 27 février 2017, le Dr E.________, spécialiste FMH en psychiatrie et psychothérapie. Dans ce certificat, le médecin indique avoir "été amené [le] à rencontrer" à une date indéterminée. Si le médecin n'émet aucun diagnostic ni n'atteste d'un quelconque suivi régulier, il affirme qu'il lui "semble impossible de pas tenir compte de répercussion psychologique sévère, imputable directement à cet accident et à ces conséquences. En effet, ce patient ne présentait aucun trouble psychiatrique dans ses antécédents, ce qui n'est plus le cas actuellement" (bordereau recours, pièce 8). A leur lecture, les conclusions du médecin sont donc essentiellement fondées sur le principe "après l'accident, donc à cause de l'accident". Ce principe ne permet pas</w:t>
      </w:r>
    </w:p>
    <w:p>
      <w:r>
        <w:t>Tribunal cantonal TC Page 7 de 17 d'établir un lien de causalité au degré de la vraisemblance prépondérante (cf. ATF 119 V 341 consid. 2b/bb). Or, la Cour s'étonne que le recourant n'ait invoqué souffrir des conséquences psychiques de l'accident qu'à partir du 13 mars 2017, soit après que la SUVA ait annoncé qu'elle cesserait de lui verser des indemnités journalières par décision du 8 février 2017. Les troubles n'avaient jamais été allégués avant l'émergence d'un conflit avec l'assurance. Pourtant, si l'on devait le suivre dans son raisonnement – en particulier sur la sévérité des répercussions – de tels troubles auraient probablement été allégués et suivis bien plus tôt. La réaction aigüe à un facteur de stress est, par exemple, de quelques minutes. Pour sa part, la période séparant la survenue d'un traumatisme et celle de l'état de stress post-traumatique peut varier de quelques semaines à quelques mois (cf. ICD-10, F43ss). Dans ces circonstances, alors que la présence de facteurs extra-médicaux a déjà été relevée par la Cour, l'éventuel causalité entre l'accident et les troubles d'ordre psychique serait rompue. c) Ainsi, la Cour retient que l'écrasement d'un pied par une excavatrice, même s'il ne constitue pas un événement anodin, n'est pas propre, selon le cours ordinaire des choses et l'expérience de la vie, à entrainer des troubles psychiques, qui plus est dont la survenance n'est alléguée que quatre ans plus tard. C'est ainsi à juste titre que l'autorité intimée a estimé ne pas avoir à prester pour lesdits troubles qui n'engagent pas sa responsabilité.</w:t>
      </w:r>
    </w:p>
    <w:p>
      <w:r>
        <w:rPr>
          <w:b/>
        </w:rPr>
        <w:t>E. 4</w:t>
      </w:r>
    </w:p>
    <w:p>
      <w:r>
        <w:t>Le recourant conteste ensuite la cessation du versement d'indemnités journalières, soutenant que son état de santé n'est pas stabilisé. a)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b)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w:t>
      </w:r>
    </w:p>
    <w:p>
      <w:r>
        <w:t>Tribunal cantonal TC Page 8 de 17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w:t>
      </w:r>
    </w:p>
    <w:p>
      <w:r>
        <w:rPr>
          <w:b/>
        </w:rPr>
        <w:t>E. 5</w:t>
      </w:r>
    </w:p>
    <w:p>
      <w:r>
        <w:t>a) Dans son rapport du 21 novembre 2016, la Dresse D.________ affirme que "sur la base des documents médicaux à disposition, l'examen, et du point de vue de l'assuré, la situation est stabilisée" (dossier SUVA, pièce 238). Le médecin d'arrondissement mentionne exclusivement le suivi de traitements essentiellement conservateurs tels que des "chaussures orthopédiques sur mesures", le "suivi d'une plaie ouverte chronique au dessous du pied [gauche]" et le "suivi de la douleur". On rappellera qu'un traitement conservateur – tels ceux relevés par le médecin d'arrondissement – n'est pas de nature à apporter une notable amélioration de l'état de santé, uniquement à le maintenir. b) Le raisonnement de la Dresse D.________ est au demeurant confirmé par les pièces du dossier. Les médecins de F.________ – en dernier lieu la Dresse G.________, spécialiste FMH en chirurgie orthopédique et traumatologie de l'appareil locomoteur – affirment qu'"on ne voit pas d'autre traitement orthopédique à proposer", l'assuré, informé de la présence de risques majeurs, ayant renoncé à subir une arthrodèse de la cheville. Elle conclut dès lors qu'"on arrive donc à une stabilisation de la situation du point de vue orthopédique" (dossier SUVA, pièce 217). Un de ses prédécesseurs, le Dr H.________, spécialiste FMH en chirurgie plastique, reconstructive et esthétique, soutenait au demeurant en juillet 2015 déjà qu'il faillait "discuter d'une éventuelle reconversion professionnelle" (dossier SUVA, pièce 142). Pour sa part, lors d'un entretien avec la SUVA le 19 janvier 2016, l'épouse du recourant avait indiqué que l'état de santé de son époux n'avait pas changé (dossier SUVA, pièce 178; cf. ég. pièce 197). De même, la physiothérapeute du recourant a admis que l'état de santé était stable et que son patient "muss mit seinen Schmerzen umzugehen lernen" lors d'un entretien téléphonique du 3 février 2016 (dossier SUVA, pièce 187). Enfin, le Dr I.________, spécialiste FMH en médecine physique et réadaptation, n'envisage pas de traitement des troubles qui ne soit pas conservateur ("réévaluation de l'articulation", "contrôles réguliers et méticuleux [du] lambeau", "évaluation du potentiel de travail"). Au contraire, il indique expressément que son patient "va garder les douleurs chroniques dans son pied" (bordereau recours, pièce 4). c) Ces éléments permettent de conclure qu''il n'y a plus lieu d'attendre de la continuation du traitement médical une sensible amélioration de l'état de l'assuré. Il s'agit ici de la définition même de la stabilisation de l'état de santé au sens de l'art. 19 al. 1 LAA. En présence d'un état de santé stabilité, il convient de confirmer le départ d'un éventuel droit à la rente d'invalidité au 1er mars 2017.</w:t>
      </w:r>
    </w:p>
    <w:p>
      <w:r>
        <w:rPr>
          <w:b/>
        </w:rPr>
        <w:t>E. 6</w:t>
      </w:r>
    </w:p>
    <w:p>
      <w:r>
        <w:t>Est encore litigieuse la question du droit à la rente du recourant.</w:t>
      </w:r>
    </w:p>
    <w:p>
      <w:r>
        <w:t>Tribunal cantonal TC Page 9 de 17 a)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cette dernière méthode,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w:t>
      </w:r>
    </w:p>
    <w:p>
      <w:r>
        <w:t>Tribunal cantonal TC Page 10 de 17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L'on ne saurait remettre en cause une expertise ordonnée par l'administration ou un juge et procéder à de nouvelles investigations du seul fait qu'un ou plusieurs médecins traitants ont une opinion contradictoire (arrêt TF 9C_201/2007 du 29 janvier 2008).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11 de 17</w:t>
      </w:r>
    </w:p>
    <w:p>
      <w:r>
        <w:rPr>
          <w:b/>
        </w:rPr>
        <w:t>E. 7</w:t>
      </w:r>
    </w:p>
    <w:p>
      <w:r>
        <w:t>Dans le cadre de la problématique du droit à la rente, la question de la capacité de travail résiduelle de l'assuré doit d'abord être examinée. a) L'autorité intimée se prévaut des conclusions de sa médecin d'arrondissement, la Dresse D.________. Celle-ci soutient que le recourant est en mesure de travailler dans une activité adaptée à 100%, compte tenu d'une baisse de rendement de 30%. Une telle activité doit être faite en position assise, avec possibilité de changer de position, ainsi que permettre au recourant de prendre des pauses pour soulager ses douleurs (dossier SUVA, pièce 238). Ce rapport se fonde d'abord sur l'étude du dossier assécurologique, par le biais de laquelle la doctoresse a été en mesure de posséder une pleine connaissance de l'anamnèse et du contexte médical ou professionnel. En outre, cette dernière a rencontré le recourant et son épouse lors d'un entretien le 21 novembre 2016. A cette occasion, celui-ci a pu décrire ses troubles ainsi que les facteurs aggravants à ses douleurs – évaluées au repos à 6/7 sur une échelle de 10 – que sont le maintien de la position assise et la marche. Il a aussi pu expliquer quelles étaient les activités qu'il ne s'estimait plus en mesure de faire. Pour sa part, la doctoresse a pu procéder à un examen complet de l'assuré, mettant l'accent sur les membres inférieurs, en mouvement ou en repos. Le rapport est dès lors fondé sur des examens complets. La doctoresse motive ses conclusions, relevant notamment que les limitations fonctionnelles et les plaintes sont expliquées par les lésions au niveau de la cheville et du pied gauche ainsi que des douleurs au niveau de la cuisse droite. En outre, sur le plan diagnostic, elle se rattache aux avis des autres praticiens ayant examiné le recourant. A cet égard, on peut en outre relever que si ces derniers n'avaient pas quantifié la capacité de travail de leur patient, ils admettaient, à tout le moins implicitement, l'existence d'une capacité résiduelle lorsqu'ils invitaient à "évaluer la situation professionnelle de ce jeune patient de 40 ans" (cf. not. dossier SUVA, pièces 142 et 217). En tous points conformes aux réquisits jurisprudentiels, le rapport de la Dresse D.________ possède une pleine valeur probante. b) Pour sa part, le recourant se prévaut de l'avis de Dr I.________ qui se dit "très étonné de l'évaluation" du médecin d'arrondissement. Selon lui, garder le "patient en position assise prolongée [va] d'emblée péjorer l'œdème lymphatique" alors que "lui permettre de se lever régulièrement pour changer de position va mener à une nette diminution du son rendement". A ces constats, il "rajoute encore la douleur lors des déplacements" et la "pharmacothérapie" associée qui diminuent encore plus le rendement (bordereau, pièce 4). Si le spécialiste en réadaptation estime implicitement que la perte de rendement est plus importante que ce que retient le médecin d'arrondissement, il ne la quantifie pourtant pas mais se contente de proposer que le recourant soit "reconvoqué" par un confrère pour "faire une évaluation correcte de [la] capacité de travail et des limitations fonctionnelles". Ce rapport n'a dès lors pas pour vocation à permettre à la Cour de trancher la présente problématique de la capacité de travail du recourant. Cela étant, le Dr I.________ paraît reprocher à la Dresse D.________ de ne pas avoir tenu compte d'une diminution de rendement dans une activité adaptée. Or, on l'a vu, tel n'est pas le cas. Les éléments dont la prétendue absence de prise en compte est l'objet des reproches du Dr I.________ sont au contraire ceux qui justifient les limitations fonctionnelles et la baisse de rendement précisément retenue par le médecin d'arrondissement.</w:t>
      </w:r>
    </w:p>
    <w:p>
      <w:r>
        <w:t>Tribunal cantonal TC Page 12 de 17 Celle-ci relevait ainsi que l'assuré se déplaçait "avec 2 cannes" et qu'il souffrait de "douleurs neuropathiques sous traitement". Sur cette base, elle soulignait qu'une activité adaptée devait permettre l'alternance des positions afin de "permettre des pauses en présence de douleurs neuropathiques au niveau de la cheville et du pied [gauche] soulagées seulement partiellement par les médicalement". Quoi qu'il en soit, on ne peut que constater que, lorsqu'il a été interrogé par le recourant, le Dr I.________ n'avait pas accès à un dossier complet mais à un résumé donné par le médecin traitant, le Dr J.________, généraliste, ce dont témoigne par exemple l'absence de données radiologiques. Il n'avait dès lors pas une pleine connaissance du dossier et du contexte médical, méconnaissance qui ne pouvait être palliée qu'en se fondant sur les dires du patient. Cela affaiblit la valeur probante de son rapport. En effet, comme il a été relevé plus haut, l'inaptitude au travail dont se prévaut le recourant semble aussi liée, de manière non négligeable, à sa conviction d'être invalide. Ces facteurs extra-médicaux, comme il l'a déjà été dit, ne sont pas de la responsabilité de l'assurance-accidents. c) Au vu de l'ensemble de ce qui précède, la Cour se rattache dès lors à l'avis du médecin d'arrondissement et retient que le recourant possède une capacité de travail entière, compte tenu d'une diminution de rendement de 30%, dans une activité adaptée. Dans ces circonstances, la mise sur pied d'une nouvelle expertise n'est pas nécessaire les pièces présentes au dossier ayant permis à la Cour de statuer dans cette affaire.</w:t>
      </w:r>
    </w:p>
    <w:p>
      <w:r>
        <w:rPr>
          <w:b/>
        </w:rPr>
        <w:t>E. 8</w:t>
      </w:r>
    </w:p>
    <w:p>
      <w:r>
        <w:t>Compte tenu de la capacité résiduelle de travail retenue s'agissant des seuls troubles d'ordre orthopédiques, il convient encore de procéder à la comparaison des revenus de valide et d'invalide. a) L'autorité intimée a retenu un revenu de valide de CHF 59'703.-. Celui-ci n'est pas contesté et peut dès lors être confirmé. b) S'agissant ensuite du revenu d'invalide, l'autorité intimée a fixé le salaire annuel dans une activité adaptée à CHF 61'857.-, réduit de 30% pour tenir compte de la perte de rendement, en se fondant sur cinq DPT sur un total de 217. On doit cependant s'étonner du choix de la CNA de prendre en compte la fonction de "livreur" qui consiste en la "livraison des pièces automobiles (batteries, pneus, pots d'échappements, etc.)" et implique la conduite de véhicules. Au vu des limitations et des atteintes dont souffre le recourant, il semble peu réaliste qu'il soit en mesure de trouver un emploi dans ce domaine. On rappellera à cet égard que la profession de livreur nécessite la conduite de véhicule – donc l'usage des pédales –, la montée et la descente du véhicule, éventuellement par le biais d'une courte échelle, ainsi que son déchargement. Or la Dresse D.________ relève la présence d'un "important équin" au pied gauche amputé de trois orteils, côté où le mollet et la cuisse sont au demeurant atrophiés. De telles activités apparaissent dès lors difficilement réalistes. Dans une moindre mesure, on peut également émettre des doutes sur la compatibilité de la fonction d'"ouvrier à l'expédition des marchandises" avec l'état de santé du recourant. Quoi qu'il en soit, même s'il était admis que les quatre autres postes retenus étaient adaptés à l'état de santé du recourant, en l'absence de cinq DPT représentatives de la situation personnelle</w:t>
      </w:r>
    </w:p>
    <w:p>
      <w:r>
        <w:t>Tribunal cantonal TC Page 13 de 17 et physique du recourant, il y a lieu de se fonder sur les statistiques salariales de l'Office fédérale de la statistique (ci-après: OFS). c) Selon l'enquête suisse sur la structure des salaires 2012 (ci-après: ESS 2012) de l'OFS, le salaire auquel peuvent prétendre des hommes effectuant des activités simples et répétitives dans le secteur privé se monte à CHF 5'210.- (TA1_skill_level, totaux, niveau de compétence 1; cf. arrêt TF 9C_632/2015 du 4 avril 2016 consid. 2.5.7). Dès lors que l'ESS comprend un large éventail d'activités existant sur le marché du travail, on peut admettre qu'un nombre significatif d'entre elles est adapté aux aptitudes du recourant (cf. arrêt du Tribunal fédéral I 312/04 du 28 juillet 2005 consid. 3.2.1). Pour sa part, le choix du niveau de compétence 1 permet de tenir compte du fait que l'assuré ne possède pas de d'expérience. En effet, l'ESS différencie quatre niveaux de qualification et, en principe, le niveau 1 vise des personnes n'ayant pas de formation et est adapté à la situation d'espèce. Comme les salaires bruts standardisés tiennent compte d'un horaire de travail de quarante heures, soit une durée hebdomadaire inférieure à la moyenne usuelle dans les entreprises en 2016 (41,7 heures, soit CHF 5'431.40) et compte tenu de l'indexation jusqu'à l'année 2016 (OFS, tableau T38) le montant statistique doit être porté à CHF 5'562.90, soit CHF 66'754.80 annuellement. Compte tenu d'une perte de rendement de 30%, cela correspond à un salaire de CHF 46'728.35. Au vu de l'important handicap et de la catégorie de permis de séjour (permis B; cf. dossier SUVA, pièce 65), une réduction supplémentaire du salaire statistique apparaît justifiée (cf. arrêt TF 9C_751/2011 du 30 avril 2012 consid. 4.2.1). Celle-ci est fixée à 5%. Un montant de CHF 44'391.95 est dès lors retenu au titre de salaire d'invalide. d) Compte tenu d'un salaire de valide de CHF 59'703.- et d'un salaire d'invalide de CHF 44'391.95, la perte de gain se monte à CHF 15'311.05. Cela correspond à un degré d'invalidité de 25.65%, soit 26%. Retenant un degré d'invalidité de 27%, la décision de la SUVA est plus favorable au recourant que le degré d'invalidité évalué de l'instance de céans. Il est renoncé à prononcer une reformatio in peius. Partant, la décision litigieuse est confirmée.</w:t>
      </w:r>
    </w:p>
    <w:p>
      <w:r>
        <w:rPr>
          <w:b/>
        </w:rPr>
        <w:t>E. 9</w:t>
      </w:r>
    </w:p>
    <w:p>
      <w:r>
        <w:t>Est enfin encore litigieux le point de savoir si le recourant peut prétendre à une indemnité pour atteinte à l'intégrité d'un taux supérieur à 15%.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w:t>
      </w:r>
    </w:p>
    <w:p>
      <w:r>
        <w:t>Tribunal cantonal TC Page 14 de 17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b)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c) L'IPAI se fixe en même temps que la rente d'invalidité ou, lorsqu'il n'existe aucun droit à une rente, à la fin du traitement médical. L'art. 24 al. 2 LAA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w:t>
      </w:r>
    </w:p>
    <w:p>
      <w:r>
        <w:t>Tribunal cantonal TC Page 15 de 17 l'intégrité qui sont spéciales ou qui ne figurent pas dans la liste, le barème est appliqué par analogie, compte tenu de la gravité de l'atteinte (ch. 1 al. 2 de l'annexe). Selon l'annexe 3 OLAA, le taux maximal pour une "perte d'une jambe au niveau du genou" est de 40%. Dans ce cadre, la division médicale de la CNA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ATF 124 V 209 consid. 4a/cc, 116 V 156 consid. 3a; RAMA 1998 p. 235, U 245/96 consid. 2a).</w:t>
      </w:r>
    </w:p>
    <w:p>
      <w:r>
        <w:rPr>
          <w:b/>
        </w:rPr>
        <w:t>E. 10</w:t>
      </w:r>
    </w:p>
    <w:p>
      <w:r>
        <w:t>Dans la décision litigieuse, l'autorité intimée a fixé à 15% le taux de l'indemnité d'atteinte à l'intégrité, se fondant sur l'avis médical de la Dresse D.________. Celle-ci base cette estimation sur les tables 2 et 4 des barèmes d'indemnisation de la SUVA. Elle estime à 10% l'amputation de trois orteils et à 5% la limitation fonctionnelle de la cheville, mettant ces estimations en lien avec les 35% qui devraient être retenus en cas de perte du pied et des parties distales du mollet. La Cour a relevé ci-avant que les conclusions du médecin d'arrondissement étaient convaincantes. Il n'apparaît pas nécessaire de revenir sur ce point. On peut la rejoindre s'agissant du taux de 10% lié à l'amputation des trois orteils, lequel est explicitement prévu dans les tables de la SUVA (cf. table 4 – atteinte à l'intégrité résultant de la perte d'un ou plusieurs segments des membres inférieurs, figure 5). Il en est de même du taux de 5% lié à la limitation fonctionnelle de la cheville, qui correspond à une "gêne fonctionnelle dans les articulations" selon la table 2 (atteinte à l'intégrité résultant de troubles fonctionnels des membres inférieurs). Quand bien même cette appréciation apparaît sévère chez un assuré qu'on dit souffrir d'un "important équin au niveau du médio-pied à [gauche]", ce dernier n'apporte aucun élément permettant de conclure que cette atteinte dépasserait la seule gêne fonctionnelle et s'approcherait, par exemple, plutôt d'une "articulation tibio-tarsienne bloquée en équin marqué". Quoi qu'il en soit, on ne saurait manifestement assimiler l'atteinte d'espèce à "une perte complète de l'usage du pied selon l'annexe 3 ch. 2 OLAA" comme le demande le recourant. La Cour peut dès lors confirmer que l'atteinte qu'a subie le recourant donne droit à une IPAI au taux de 15%. Au vu de l'ensemble de ce qui précède, le recours doit être entièrement rejeté et la décision sur opposition contestée du 1er juin 2017 confirmée.</w:t>
      </w:r>
    </w:p>
    <w:p>
      <w:r>
        <w:rPr>
          <w:b/>
        </w:rPr>
        <w:t>E. 11</w:t>
      </w:r>
    </w:p>
    <w:p>
      <w:r>
        <w:t>Le recourant a sollicité l'octroi de l'assistance judiciaire totale (605 2017 162) dans la procédure de recours. a)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w:t>
      </w:r>
    </w:p>
    <w:p>
      <w:r>
        <w:t>Tribunal cantonal TC Page 16 de 17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D'après l'art. 143 al. 2 CPJA, l'assistance judiciaire comprend notamment, si la difficulté de l'affaire la rend nécessaire, la désignation d'un défenseur, choisi parmi les personnes habilitées à représenter les parties. b) En l'espèce, les seuls revenus déclarés par l'assuré consistent en la rente qu'il perçoit de l'assurance-accidents (CHF 787.60) ainsi que les revenus de son épouse (CHF 1'275.40). Ces revenus sont déjà dépassés par le minimum vital élargi du couple (CHF 1'700.- augmenté de 25%) et ses frais de loyers (CHF 1'130.-). On peut dès lors retenir qu'il ne dispose pas de ressources suffisantes pour supporter les frais de la procédure introduite sans s’exposer à la privation des choses nécessaires à son existence et à celle de sa famille. Par ailleurs, il y a lieu d'admettre que le recours, bien qu'au final manifestement infondé, ne paraissait pas d'emblée voué à l'échec. Enfin, l'assistance d'un avocat pour la procédure de recours devant la Cour de céans apparaissait ici justifiée. En conséquence, il convient de mettre le recourant au bénéfice de l'assistance judiciaire gratuite totale dans le cadre de la procédure de recours 605 2017 150 et de lui désigner comme défenseur d'office Me Alexis Overney, avocat. c) Le 28 novembre 2017, Me Alexis Overney a produit sa liste de frais d'un montant total de CHF 5'818.40, soit CHF 5'083.25.- (20.33 heures à CHF 250.-) au titre d'honoraire, CHF 50.- au titre de débours, CHF 254.15 au titre de débours forfaitaires ainsi que CHF 431.- au titre de la TVA (8%). Cette liste de frais contient cependant de nombreuses opérations antérieures à la décision sur opposition ici litigieuse du 1er juin 2017, lesquelles ne doivent pas être indemnisées. En outre, compte tenu du rejet du recours, l’indemnité horaire est de CHF 180.- et non de CHF 250.-. Il y a enfin lieu de réduire le forfait calculé au titre de débours, l'usage d'une telle méthode de calcul étant prévu en procédure civile et non pas administrative (cf. arrêt TC 605 2016 93 du 7 mars 2017 et les références). En l'occurrence, la difficulté de la cause n'était pas excessive, en particulier en présence d'avis médicaux globalement uniformes sur de nombreux points. Tenant également compte qu'un seul échange d'écritures a été ordonné devant l'instance de céans, cela ne saurait justifier des honoraires dépassant 14 heures. Partant, l'indemnité du défenseur d'office est fixée à CHF 2'916.-, soit CHF 2'520.- (14 heures à CHF 180.-) au titre d'honoraires, CHF 130.- au titre de débours et CHF 212.- au titre de la TVA (8%). Ce montant total est intégralement pris en charge par l'Etat de Fribourg.</w:t>
      </w:r>
    </w:p>
    <w:p>
      <w:r>
        <w:t>Tribunal cantonal TC Page 17 de 17 Au vu de l'issue du litige, des frais de justice, fixés à CHF 800.-, sont mis à la charge du recourant qui succombe. Ils ne sont toutefois pas perçus dès lors que l'assistance judiciaire gratuite totale lui a été accordée. la Cour arrête: I. Le recours (605 2017 150) est rejeté. II. La requête (605 2017 162) d'assistance judiciaire gratuite totale est admise et Me Alexis Overney, avocat, désigné en qualité de défenseur d'office. III. Il est alloué à Me Alexis Overney une indemnité de CHF 2'862.-, dont CHF 212.- au titre de la TVA (8%), intégralement mis à la charge de l'Etat de Fribourg. IV. Des frais de justice, fixés à CHF 800.-, sont mis à la charge du recourant;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février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