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136 vom 12. November 2018</w:t>
      </w:r>
    </w:p>
    <w:p>
      <w:r>
        <w:t>FR Kantonsgericht, 2018-11-12, FR</w:t>
      </w:r>
    </w:p>
    <w:p>
      <w:r>
        <w:rPr>
          <w:b/>
        </w:rPr>
        <w:t xml:space="preserve">Quelle: </w:t>
      </w:r>
      <w:r>
        <w:t>https://mcp.opencaselaw.ch/entscheid/fr_gerichte_605_2017_136</w:t>
      </w:r>
    </w:p>
    <w:p>
      <w:r>
        <w:t>FR: FR_GERICHTE 605 2017 136 du 12 novembre 2018</w:t>
      </w:r>
    </w:p>
    <w:p>
      <w:r>
        <w:t>IT: FR_GERICHTE 605 2017 136 del 12 novembre 2018</w:t>
      </w:r>
    </w:p>
    <w:p>
      <w:pPr>
        <w:pStyle w:val="Heading2"/>
      </w:pPr>
      <w:r>
        <w:t>Regeste</w:t>
      </w:r>
    </w:p>
    <w:p>
      <w:r>
        <w:t>Arrêt de la Ie Cour des assurances sociales du Tribunal cantonal | Invalidenversicherung</w:t>
      </w:r>
    </w:p>
    <w:p>
      <w:pPr>
        <w:pStyle w:val="Heading2"/>
      </w:pPr>
      <w:r>
        <w:t>Erwägungen</w:t>
      </w:r>
    </w:p>
    <w:p>
      <w:r>
        <w:rPr>
          <w:b/>
        </w:rPr>
        <w:t>E. 29</w:t>
      </w:r>
    </w:p>
    <w:p>
      <w:r>
        <w:t>mars 2016. L’OAI a demandé aux médecins-traitants un rapport sur l’évolution de la situation. La Dresse I.________, spécialiste en médecine interne, a conclu, dans un rapport du 27 juin 2016, à un état stationnaire, sans changements de diagnostics. Elle indiquait également que l’activité exercée jusqu’ici n’était plus exigible et que seule une activité très légère à 50% pouvait être envisageable. Le 13 juillet 2016, le Dr F.________, psychiatre-traitant, a considéré que l’état de santé s’est aggravé; il a diagnostiqué un trouble dépressif récurrent (CIM 10 F33.1) et un syndrome de stress post-traumatique important (F 43.1). Selon ce spécialiste, l’assuré devait pouvoir bénéficier d’une réadaptation dans une activité professionnelle plus adaptée et sans horaire de nuit. Il a confirmé ce diagnostic en date du 1er décembre 2016. L’OAI a sollicité l’avis du SMR une nouvelle fois le 5 décembre 2016. Ce dernier a maintenu qu’au plan somatique, il n’y avait pas de fait nouveau médicalement attesté. Quant au plan psychiatrique, le SMR a considéré que le diagnostic de trouble dépressif récurrent ne pouvait être retenu car non conforme à la doctrine médicale et qu’il y avait des contradictions entre les dires de l’assuré, lequel affirmait, lors de l’expertise, ne pas pouvoir faire quoique ce soit, alors que, depuis, il était devenu très volontaire et avait même réduit les doses de son traitement antidépresseur. Au contraire, le SMR y a même vu une amélioration de l’état de santé. Suite à un échange épistolaire entre le SMR et les médecins-traitants de l’assuré, et vu que le SMR avait maintenu sa position, l’OAI a notifié à l’assuré une décision de refus de prestations, datée du 16 mai 2017. Le 12 juin 2017 et le 13 juin 2017, les médecins-traitants ont encore adressé des missives à l’OAI pour demander une aide au placement et à la réinsertion professionnelle. F. Contre la décision de 16 mai 2017, l’assuré, représenté par Inclusion Handicap, Association faîtière des organisations suisses de personnes handicapées, a interjeté recours en date du 14 juin 2017. Il reproche au rapport d’expertise son arbitraire, d’avoir brossé de lui un portrait de simulateur, peu flatteur et très revendicateur. Il critique également le SMR pour n’avoir pas voulu prendre en considération le diagnostic de SDRC, pourtant objectivé par une scintigraphie osseuse. Par ailleurs, il considère que l’OAI n’a rien entrepris pour le réadapter dans une activité appropriée, et ce malgré l’avis du SMR. Il fait valoir que c’est par nécessité financière qu’il a dû rechercher un emploi de veilleur de nuit, lequel a aggravé son état de santé. Il considère que l’examen de sa capacité résiduelle de travail n’a jamais été entrepris par l’OAI et que le traitement de son dossier a été lacunaire. Enfin, il insiste sur le fait qu’il a toujours voulu trouver un emploi adapté et non une rente AI. Il demande un examen rigoureux et objectif de son cas. Le 3 juillet 2017, le recourant s'est acquitté d'une avance de frais, de CHF 800.-.</w:t>
      </w:r>
    </w:p>
    <w:p>
      <w:r>
        <w:t>Tribunal cantonal TC Page 4 de 13 Appelé à se prononcer sur le recours, l’OAI a fait observer, le 11 août 2017, que l’expertise incriminée répondait en tous points aux exigences de la jurisprudence. Il fait valoir que l’expert a clairement exposé pourquoi il a fait valoir la sursimulation de l’assuré, ainsi que ses traits de personnalité sensitive. Par ailleurs, l’expert a aussi examiné d’autres critères pertinents, actuellement exigibles par la nouvelle jurisprudence du Tribunal fédéral en la matière, pour confirmer que son atteinte à la santé psychique n’avait aucune répercussion sur sa capacité de travail. S’agissant de l’aggravation de l’état de santé, l’OAI a déclaré s’être fondé sur les divers avis du SMR qui excluaient toute atteinte à la santé justifiant d’une quelconque prestation de l’AI. J.________, assureur LPP du recourant a été appelé en cause. Dans une lettre du 11 octobre 2017, il s’est rallié aux conclusions de l’OAI. Aucun autre échange d’écritures n’a été ordonné entre les parties. Le 9 novembre 2017, l’OAI a transmis de nouvelles pièces versées au dossier par le recourant, concernant une demande de révision en raison de l’aggravation de son état de santé. Le 12 juillet 2018, l’OAI a encore remis au Tribunal cantonal un rapport médical établi par K.________, daté du 22 mai 2018, faisant suite à une hospitalisation de l’assuré du 19 avril 2018 au 11 mai 2018, ainsi qu’une attestation du psychiatre-traitant, datée du 5 juillet 2018, faisant état d’une aggravation de l’état de santé. Enfin, le 18 juillet 2018, l’OAI a adressé une copie de sa lettre au recourant l’informant qu’il statuerait sur sa demande de révision lorsqu’une décision entrée en force serait rendue.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2.1.1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2.1.2 Pour qu'une invalidité soit reconnue, il est en effet nécessaire qu'un substrat médical pertinent entrave la capacité de travail (et de gain) de manière importante et soit à chaque fois mis</w:t>
      </w:r>
    </w:p>
    <w:p>
      <w:r>
        <w:t>Tribunal cantonal TC Page 5 de 13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2.1.3 Cela étant, ce n'est pas l'atteinte à la santé en soi qui est assurée, ce sont bien plutôt les conséquences économiques de celle-ci (ATF 127 V 294).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261 consid. 4, 115 V 134 consid. 2, 114 V 310 et 105 V 156). 3.2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3.2.1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w:t>
      </w:r>
    </w:p>
    <w:p>
      <w:r>
        <w:t>Tribunal cantonal TC Page 6 de 13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3.3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3.4 Le Tribunal fédéral a également confirmé, dans une jurisprudence récente (arrêt TF 9C_548/2015 du 10.03.2016) qu'en matière d'appréciation des preuves, il découle du principe de l'égalité des armes, tiré du droit à un procès équitable garanti par l'art. 6 § 1 CEDH, que l'assuré a le droit de mettre en doute avec ses propres moyens de preuve la fiabilité et la pertinence des constatations médicales effectuées par un médecin interne à l'assurance. Poser des exigences trop élevées à la possibilité pour l'assuré de soulever de tels doutes au moyen des rapports de ses médecins traitants porterait atteinte à l'égalité des armes et donc à l'art. 6 § 1 CEDH. Dès lors, lorsque la pertinence des constatations des médecins internes à l'assurance est mise en doute par le biais d'un rapport concluant du médecin traitant, il ne suffit pas de se référer en bloc au mandat thérapeutique qui lie celui-ci à son patient pour écarter les doutes en question.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p. 470 s.). 4. 4.1 S'agissant des troubles somatoformes douloureux, le TF a précisé la jurisprudence prévoyant qu'ils peuvent dans certaines circonstances conduire à une incapacité de travail (ATF 130 V 352; arrêt du Tribunal administratif fédéral C_6988/2010 du 1er mars 2012).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w:t>
      </w:r>
    </w:p>
    <w:p>
      <w:r>
        <w:t>Tribunal cantonal TC Page 7 de 13 être confirmée par des observations médicales concluantes, à défaut de quoi une appréciation de ce droit aux prestations ne peut être assurée de manière conforme à l'égalité de traitement des assurés (ATF 130 V 352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sous réserve des cas de simulation ou d'exagération (SVR 2003 IV no 1 p. 2 consid. 3b/bb) plus raisonnablement être exigée de l'assuré, ou qu'elle serait même insupportable pour la société (ATF 102 V 165; VSI 2001 p. 224 s. consid. 2b et réf. cit.; ATF 130 V 352 précité consid. 2.2.3 et réf. cit.; cf.également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Dès lors qu'en l'absence de résultats sur le plan somatique le seul diagnostic de troubles somatoformes douloureux ne suffit pas pour justifier un droit à des prestations d'assurance sociale, il incombe à l'expert-psychiatre,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 4.2. Depuis le 30.11.2017,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w:t>
      </w:r>
    </w:p>
    <w:p>
      <w:r>
        <w:t>Tribunal cantonal TC Page 8 de 13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4.3. 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 5. Aux termes de l’art. 8 LAI, l'assuré invalide ou menacé d'une invalidité a droit aux mesures de réadaptation nécessaires qui sont de nature à rétablir, à maintenir ou à améliorer sa capacité de gain ou sa capacité d'accomplir ses travaux habituels, qu'il ait ou non exercé une activité lucrative préalable. Selon l’art. 10 al. 1 LAI, le droit aux mesures de réinsertion préparant à la réadaptation professionnelle et aux mesures d’ordre professionnel prend naissance au plus tôt au moment où l’assuré fait valoir son droit aux prestations conformément à l’art. 29, al. 1, LPGA. L’al. 3 de l’art. 10 LAI prescrit, quant à lui, que le droit s’éteint au plus tard à la fin du mois pendant lequel l’assuré a fait usage de son droit de percevoir une rente anticipée de l’assurance-vieillesse et survivants (ci-après: LAVS) ou à la fin du mois au cours duquel il a atteint l’âge de la retraite.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w:t>
      </w:r>
    </w:p>
    <w:p>
      <w:r>
        <w:t>Tribunal cantonal TC Page 9 de 13 de l'atteinte à la santé (ATF 138 I 205 consid. 3.1 et la référence, 139 V 399).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(ATF 139 V 399). 5.1. Les mesures d'ordre professionnel sont variées afin de réaliser le principe de l'assurance- invalidité selon lequel « la réadaptation prime la rente ». L'office AI doit examiner les possibilités de réadaptation avant d'envisager le versement d'une rente. La gamme des mesures de réadaptation professionnelle prévues ainsi que des prestations connexes est étendue: orientation professionnelle, formation professionnelle initiale, perfectionnement professionnel, reclassement, placement, aide en capital ou remboursement des indemnités journalières et des frais de déplacement. 5.2 S’agissant de l’obligation de réduire le dommage,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p. 209). 6. Est litigieuse en l’espèce la question du diagnostic relatif à l’atteinte à la santé, en particulier, il s’agit de savoir si cette atteinte répond aux exigences de la loi pour générer l’octroi de prestations de l’AI. Il sied de relever que le recourant ne prétend pas obtenir une rente AI, mais estime devoir bénéficier de mesures de réadaptation, alors que, de son côté, l’OAI, appuyé en cela par le SMR, estime que le recourant ne présente aucune atteinte à la santé justifiant d’une quelconque mesure de l’AI. Il ressort des constatations de l’OAI que le recourant souffre « d’un trouble du registre somatoforme, à savoir d’un syndrome sans pathogenèse ni étiologie claires et sans constat de déficit organique. Selon les constats médicaux actuels, ils n'ont aucun fondement anatomique objectivable qui pourrait, du point du vue de la médecine des assurances, fonder une incapacité de travail durable ». 6.1. Le dossier médical du recourant est constitué de nombreux rapports émanant de spécialistes en neurologie, rhumatologie, médecine interne, psychiatrie, de la douleur, ainsi que d’une expertise psychiatrique, mandatée par l’OAI, qui a eu lieu le 26 septembre 2013, mais dont les résultats n’ont été communiqués que le 13 février 2014, soit cinq mois plus tard. L’expert a admis la complexité du dossier, mais a qualifié le recourant de « sur-simulateur » et de « personnalité sensitive ». Selon l’expert, « Le trouble de la personnalité sensitive ne saurait être assimilé à une atteinte à la santé mentale. Celui-ci ne l’a pas empêché de fonctionner dans tous les domaines jusqu’aux faits qui nous occupent. Ce trait de personnalité n’envahit pas la plupart des champs de l’assuré, notamment familial, de façon déterminante. Au vu de ce qui précède, sa capacité de travail est entière. On peut s’attendre à la recrudescence de revendications qui ont d’ailleurs débuté par un courrier à l’assurance invalidité concernant l’expert, pour tenter de disqualifier les conclusions finales qui lui paraissaient être une évidence et qui lui ont été annoncées ».</w:t>
      </w:r>
    </w:p>
    <w:p>
      <w:r>
        <w:t>Tribunal cantonal TC Page 10 de 13 Le 4 juin 2014, l’assuré a été hospitalisé à D.________. Les examens qui ont été effectués au cours de cette hospitalisation, entre autres, une scintigraphie osseuse, démontrent un SDRC, ce qui, selon les médecins, est d’autant plus probant que l’examen a été fait 7 mois après le début de la maladie. Le rapport explicite, sur la base des éléments probants au plan médical, la raison du diagnostic. Le rapport exclut également la présence d’une comorbidité psychiatrique. Dans sa prise de position du 2 octobre 2014, le SMR déclare: « Du point de vue purement médical, les limitations fonctionnelles constatées justifient l’incapacité de travail attestée. Par contre, en l’absence de comorbidité psychiatrique et de facteurs de gravité, ce type d’affection n’ouvre pas le droit à des prestations de l’AI en vertu des principes juridiques et jurisprudentiels régissant les assurances sociales ». Un rapport psychiatrique établi le 21 janvier 2015 par le Dr F.________ indique que « L’aggravation des plaintes somatiques constatées dans les différents rapports est liée au diagnostic principal de trouble dépressif récurrent (Diagnostic CIM-10 F.3.1), évoluant depuis 2005, date de la première hospitalisation [du recourant] à la clinique de L.________, à 3 reprises (2005, 2008, 2010), suivis (sic) d’épisodes de récupération complète avec rechutes ensuite. (…) Le suivi thérapeutique a mis en évidence des symptômes dépressifs et encore actuellement [le recourant] souffre d’une baisse de l’humeur importante, de troubles du sommeil massifs, de difficultés de concentration, d’irritabilité, d’un sentiment d’impuissance, d’une baisse de motivation ». Une nouvelle prise de position du SMR, datée du 19 février 2015, semble admettre l’existence du SDRC, tout en considérant que ce symptôme n’est pas assimilé par la jurisprudence aux troubles somatoformes douloureux. Néanmoins, le SMR confirme que des mesures de réadaptation sont possibles « de suite », à plein temps. Et le SMR de préciser encore: « La main atteinte étant la main non dominante, le handicap devrait rester modeste dans une activité parfaitement adaptée. Les limitations fonctionnelles à respecter sont: pas d’activité nécessitant de la force avec la main gauche, ni d’activités avec mouvements répétés surtout en rotation et flexion/extension de la main gauche, surtout en force ». 6.2. En attendant qu’il soit statué sur son cas, l’assuré s’est inscrit à l’assurance-chômage, comme c’est le plus souvent le cas des personnes annoncées à l’assurance-invalidité et dont le dossier est pendant. L’ORP ayant fait preuve de plus de célérité que l’OAI, le recourant a été mis au bénéfice d’une MMT, dès le 6 mars 2015, alors que le premier entretien du conseiller en réadaptation professionnelle de l’OAI a eu lieu seulement le 19 décembre 2015. Il s’agissait en l’occurrence d’un stage dans une activité de pliage de papier, qui s’est soldé par un échec, en raison d’une impotence fonctionnelle complète. L’assuré, toujours en attente d’une intervention de l’OAI, a trouvé une activité de veilleur de nuit dans un foyer pour requérants d’asile géré par H.________, à 50%. Cette activité a ensuite été augmentée à 100%, par l’occupation d’un 2ème poste dans un autre foyer. Toutefois, aux dires des médecins-traitants, elle a, semble-t-il, aggravé l’état de santé du recourant, bien que le médecin- généraliste traitant confirme, dans son rapport du 27 juin 2016, que l’état de santé est stationnaire. Consulté à nouveau, le SMR a pris position le 5 décembre 2016. Selon son appréciation, le médecin du SMR maintient qu’il n’y a pas, au plan somatique, de fait nouveau médicalement attesté. Au plan psychique, il est relevé que le traitement antidépresseur a pu être modifié en ce sens que le dosage a été réduit de moitié et que l’assuré a repris une activité depuis août 2015. Il est également souligné que les rapports psychiatriques des médecins traitants ne font aucune</w:t>
      </w:r>
    </w:p>
    <w:p>
      <w:r>
        <w:t>Tribunal cantonal TC Page 11 de 13 mention d’éléments pathognomoniques à l’appui d’un symptôme de stress post-traumatique, ni d’évènement suffisamment grave pouvant avoir déclenché un tel état. Au contraire, une amélioration de l’état de santé est mentionnée par la Dresse I.________, dans la mesure où le SDRC est résolu. Le 12 janvier 2017, le recourant informait l’OAI d’une erreur de formulation, de la part du médecin- traitant, dans son rapport du 27 juin 206. Il fallait lire « état séquellaire après syndrome douloureux régional complexe » au lieu de « statut après syndrome douloureux régional complexe ». Quant au psychiatre-traitant, il a réfuté l’avis du SMR dans un courrier daté du 13 janvier 2017. Le 31 mars 2017, le SMR s’est à nouveau exprimé et a campé sur ses positions, tandis que le 12 juin 2017 et le 13 juin 2017, tant le médecin-généraliste traitant que les psychiatres-traitants insistaient sur les retombées négatives, au plan psychique, du travail de nuit que le recourant assumait en l’état, et insistaient pour qu’il puisse bénéficier de mesures de réadaptation. Enfin, le 25 octobre 2017, le psychiatre-traitant informait l’OAI d’une péjoration de l’état de santé psychique du patient, tout en insistant à nouveau sur une aide à la réinsertion professionnelle. 6.3 Il sied de relever tout d’abord que le traitement du cas d’espèce s’est déroulé sur une longue période (plus de 4 ans) depuis la demande de prestations. S’agissant de l’expertise psychiatrique, elle a été effectuée le 26 septembre 2013. Cette expertise est très complète et répond en tous points aux exigences de la jurisprudence, en ce sens qu’elle émane d’un spécialiste reconnu, sur la base d’observations approfondies et d’investigations complètes, en tenant compte des plaintes de l’assuré, ainsi qu’en pleine connaissance du dossier, et que l’expert a abouti à des résultats convaincants, au plan psychique. Elle est corroborée par les constatations de D.________ ainsi que du médecin-traitant du recourant, lesquels admettent l’absence de comorbidité psychique. La Cour constate aussi que tant les médecins-traitants que le SMR préconisaient, entre les mois d’octobre 2014 et février 2015, la mise en place immédiate de mesures de réadaptation, en raison de l’existence – non contestée par tous les médecins – d’un SDRC. Pour des raisons non mentionnées au dossier, l’OAI n’a pas procédé à la mise en route de telles mesures. Tout au plus trouve-t-on trace d’un premier entretien du conseiller en réadaptation professionnelle de l’OAI seulement le 19 décembre 2015, soit quelque 10 mois plus tard ! L’assuré, sans travail et sans revenus, dans l’attente que l’OAI statue sur son dossier, s’est inscrit au chômage. Il a aussitôt été astreint à des mesures de l’assurance-chômage. Le stage effectué dans une activité de pliage de papier s’est rapidement révélé un échec, apparemment en raison du handicap physique. Grâce à l’assurance-chômage, l’assuré a trouvé un emploi de veilleur de nuit. L’on ne saurait, à ce stade, lui reprocher d’avoir tout entrepris afin de réduire son dommage. Même s’il exerce cette dernière activité à 100%, que celle-ci ne semble pas incompatible avec son atteinte somatique, en revanche, tous les médecins-traitants s’accordent à reconnaître qu’une telle activité a des répercussions non négligeables sur sa santé psychique. Seul le médecin du SMR semble penser le contraire. La Cour relève cependant que le SMR ne se prononce pas, dans sa dernière prise de position du 31 mars 2017, sur la compatibilité entre l’expertise psychiatrique et la nouvelle jurisprudence du Tribunal fédéral. 6.4. En l’occurrence, la Cour ne saurait tirer de conclusions à satisfaction de droit en l’état du dossier. Il ne fait aucun doute que l’assuré exerce une activité professionnelle en qualité de veilleur</w:t>
      </w:r>
    </w:p>
    <w:p>
      <w:r>
        <w:t>Tribunal cantonal TC Page 12 de 13 de nuit, mais cela ne suffit pas encore à affirmer qu’il s’agit d’une activité adaptée à ses handicaps. Les troubles dont il est atteint ont été analysés à la lumière de la jurisprudence qui prévalait en 2013, à savoir que les troubles psychiques pouvant être surmontés au moyen d’un effort raisonnablement admissible ne constituaient pas des atteintes à la santé donnant droit à des prestations de l’AI. Toutefois, le Tribunal fédéral a revu sa jurisprudence et, entre l’expertise de 2013 et la décision de l’OAI, la situation du recourant a passablement évolué. 6.5. Selon la jurisprudence,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En l’occurrence, pour les raisons qui viennent d’être évoquées, il y a lieu de reprendre à nouveau l’instruction du cas, de décider de la mise en place d’éventuelles mesures de réadaptation dans une activité qui tienne compte de la situation de santé actuelle du recourant et de rendre une nouvelle décision au sens des considérants. A cet effet, il se justifie de renvoyer le dossier à l’OAI, à charge pour ce dernier office de procéder en conséquence: il déterminera s’il y a lieu ou non d’actualiser l’expertise psychiatrique et procédera, en outre, à une évaluation médicale des limitations imposées par l’atteinte à la main gauche au moment où la décision a été rendue. Au vu de ce qui précède, le recours doit être admis, la décision litigieuse réformée et le dossier retourné à l’OAI pour nouvelle décision, au sens des considérants, sur le droit aux mesures de réadaptation demandées par le recourant. 6.6. Pour ce qui est, cela étant, des pièces médicales produites après le dépôt du recours, qui semblent faire état d’une aggravation de l’état de santé, la Cour de céans n’en tient ici pas compte dans la mesure où il s’agit de faits nouveaux qui ne peuvent faire l’objet d’un examen en procédure de recours. En effet, ces nouvelles aggravations étant survenues postérieurement à la décision de l’OAI, il n’appartient pas au Tribunal cantonal d’entrer en matière sur des éléments dont la survenance est ultérieure à l’état des faits au moment du rendu de la décision. Selon une jurisprudence constante du Tribunal fédéral,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(arrêt TF 9C_803/2009 du 25 mars 2010; ATF 131 V 242 consid. 2.1 p. 243, 121 V 362 consid. 1b p. 366 et les références, 116 V 246 consid. 1a p. 248 et les références). En tout état de cause, l’OAI a déjà informé son assuré qu’il statuerait sur sa demande de révision, une fois la décision sur recours passée en force. 7. 7.1 Le recourant ayant ainsi obtenu gain de cause, a droit à une indemnité de partie (art. 61 let. g LPGA).</w:t>
      </w:r>
    </w:p>
    <w:p>
      <w:r>
        <w:t>Tribunal cantonal TC Page 13 de 13 Appelé à en fournir le justificatif, le mandataire du recourant a fourni une liste de frais et dépens le</w:t>
      </w:r>
    </w:p>
    <w:p>
      <w:r>
        <w:rPr>
          <w:b/>
        </w:rPr>
        <w:t>E. 31</w:t>
      </w:r>
    </w:p>
    <w:p>
      <w:r>
        <w:t>octobre 2017. Les honoraires, pour un total de 3 heures et 45 minutes, indemnisés à raison de CHF 130.-/heure s’élèvent à CHF. 487.50, plus TVA à 8% de CHF 39.- et débours de CHF 6.-, soit un total de CHF 531.50. Cette somme doit être mise intégralement à la charge de l'autorité intimée qui succombe. 7.2. Les frais de procédure, par CHF 800.-, sont enfin mis à la charge de l'Office de l'assurance- invalidité du canton de Fribourg; ils sont restitués au recourant qui en a fait l’avance. la Cour arrête: I. Le recours est admis et la décision annulée. Partant, la cause est renvoyée à l’autorité intimée pour instruction complémentaire au sens des considérants et nouvelle décision. II. Les frais de procédure, par CHF 800.-, sont mis à la charge de l'Office de l'assurance invalidité du canton de Fribourg qui succombe. L'avance de frais de justice, du même montant, versée par le recourant, lui est restituée. III. Ayant ainsi obtenu gain de cause, l’assuré a droit à des dépens (art. 61 let. g LPGA). Il est alloué à Inclusion Handicap, mandataire du recourant, une indemnité de partie de CHF 531.50 (TVA de 8% à CHF 39.- et débours compris), intégralement mise à la charge de l'Office de l'assurance-invalidité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novembre 2018/esc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