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111 vom 13. März 2019</w:t>
      </w:r>
    </w:p>
    <w:p>
      <w:r>
        <w:t>FR Kantonsgericht, 2019-03-13, FR</w:t>
      </w:r>
    </w:p>
    <w:p>
      <w:r>
        <w:rPr>
          <w:b/>
        </w:rPr>
        <w:t xml:space="preserve">Quelle: </w:t>
      </w:r>
      <w:r>
        <w:t>https://mcp.opencaselaw.ch/entscheid/fr_gerichte_605_2017_111</w:t>
      </w:r>
    </w:p>
    <w:p>
      <w:r>
        <w:t>FR: FR_GERICHTE 605 2017 111 du 13 mars 2019</w:t>
      </w:r>
    </w:p>
    <w:p>
      <w:r>
        <w:t>IT: FR_GERICHTE 605 2017 111 del 13 marzo 2019</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compte tenu des féries judiciaires de Pâques (art. 38 al. 4 let. a de la loi du</w:t>
      </w:r>
    </w:p>
    <w:p>
      <w:r>
        <w:rPr>
          <w:b/>
        </w:rPr>
        <w:t>E. 6</w:t>
      </w:r>
    </w:p>
    <w:p>
      <w:r>
        <w:t>Au vu de l'ensemble de ce qui précède, mal fondé, le recours doit être rejeté et la décision querellée confirmée, certains des éléments figurant au dossier (autolimitation, l'invocation tardive de troubles psychiques qui seraient néanmoins présents depuis plus de 20 ans) donnant par ailleurs clairement à penser que la responsabilité de l'assurance-accident n'est, manifestement, pas aussi étendue que ne le croit la recourante. Il n'est pas perçu de frais de justice. La recourante qui succombe n'a pas de droit aux dépens. la Cour arrête : I. Le recours de A.________ est rejeté.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mars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