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104 vom 12. Februar 2019</w:t>
      </w:r>
    </w:p>
    <w:p>
      <w:r>
        <w:t>FR Kantonsgericht, 2019-02-12, FR</w:t>
      </w:r>
    </w:p>
    <w:p>
      <w:r>
        <w:rPr>
          <w:b/>
        </w:rPr>
        <w:t xml:space="preserve">Quelle: </w:t>
      </w:r>
      <w:r>
        <w:t>https://mcp.opencaselaw.ch/entscheid/fr_gerichte_605_2017_104</w:t>
      </w:r>
    </w:p>
    <w:p>
      <w:r>
        <w:t>FR: FR_GERICHTE 605 2017 104 du 12 février 2019</w:t>
      </w:r>
    </w:p>
    <w:p>
      <w:r>
        <w:t>IT: FR_GERICHTE 605 2017 104 del 12 febbraio 2019</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compte tenu des féries judiciaires de Pâques (art. 38 al. 4 let. a de la loi du</w:t>
      </w:r>
    </w:p>
    <w:p>
      <w:r>
        <w:rPr>
          <w:b/>
        </w:rPr>
        <w:t>E. 6</w:t>
      </w:r>
    </w:p>
    <w:p>
      <w:r>
        <w:t>Compte tenu de ce qui précède, le recours du 12 mai 2017 doit être rejeté et la décision sur opposition du 31 mars 2017 confirmée. En application du principe de la gratuité de la procédure valant en la matière (cf. art. 61 let. a LPGA), il n'est pas perçu de frais de justice. Il n'est pas alloué de dépens.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février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