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97 vom 7. März 2017</w:t>
      </w:r>
    </w:p>
    <w:p>
      <w:r>
        <w:t>FR Kantonsgericht, 2017-03-07, FR</w:t>
      </w:r>
    </w:p>
    <w:p>
      <w:r>
        <w:rPr>
          <w:b/>
        </w:rPr>
        <w:t xml:space="preserve">Quelle: </w:t>
      </w:r>
      <w:r>
        <w:t>https://mcp.opencaselaw.ch/entscheid/fr_gerichte_605_2016_97</w:t>
      </w:r>
    </w:p>
    <w:p>
      <w:r>
        <w:t>FR: FR_GERICHTE 605 2016 97 du 7 mars 2017</w:t>
      </w:r>
    </w:p>
    <w:p>
      <w:r>
        <w:t>IT: FR_GERICHTE 605 2016 97 del 7 marzo 2017</w:t>
      </w:r>
    </w:p>
    <w:p>
      <w:pPr>
        <w:pStyle w:val="Heading2"/>
      </w:pPr>
      <w:r>
        <w:t>Regeste</w:t>
      </w:r>
    </w:p>
    <w:p>
      <w:r>
        <w:t>Arrêt de la Ie Cour des assurances sociales du Tribunal cantonal | Unfallversicherung</w:t>
      </w:r>
    </w:p>
    <w:p>
      <w:pPr>
        <w:pStyle w:val="Heading2"/>
      </w:pPr>
      <w:r>
        <w:t>Erwägungen</w:t>
      </w:r>
    </w:p>
    <w:p>
      <w:r>
        <w:rPr>
          <w:b/>
        </w:rPr>
        <w:t>E. 30</w:t>
      </w:r>
    </w:p>
    <w:p>
      <w:r>
        <w:t>septembre 2015 et arrêterait la prise en charge des frais de traitement dès le 14 janvier 2016. C. Contre cette décision sur opposition, A.________ SA, l'assureur-maladie, interjette recours (605 2016 93) devant le Tribunal cantonal le 14 avril 2016 concluant, avec suite de frais et dépens, que les frais de traitement en relation avec l'accident soient pris en charge par La Mobilière au- delà du 30 septembre 2015. Le 18 avril 2016, représentée par Me Charles Guerry, avocat, l'assurée dépose à son tour recours (605 2016 97) contre cette décision concluant, avec suite de frais et dépens, à ce que La Mobilière preste au-delà du 30 septembre 2015. Dans ses mémoires d'observations du 25 août 2016, La Mobilière, représentée par Me Séverine Monferini Nuoffer, avocate, propose l'admission partielle des deux recours et la modification de la décision litigieuse dans le sens de l'allocation d'indemnités journalières jusqu'au</w:t>
      </w:r>
    </w:p>
    <w:p>
      <w:r>
        <w:rPr>
          <w:b/>
        </w:rPr>
        <w:t>E. 31</w:t>
      </w:r>
    </w:p>
    <w:p>
      <w:r>
        <w:t>août 2004 et U 89/95 du 21 novembre 1995; RAMA 2005 p. 366; MAURER, Schweizerisches Unfallversicherungsrecht, 2e éd. 1989, p. 274). d)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w:t>
      </w:r>
    </w:p>
    <w:p>
      <w:r>
        <w:t>Tribunal cantonal TC Page 5 de 7 examinée, qu’il ait été établi en pleine connaissance de l’anamnèse, que la description du contexte médical et l’appréciation de la situation médicale soient claires et enfin que les conclusions de l’expert soient dûment motivées (ATF 125 V 351 consid. 3a; 122 V 157). 3. En l'occurrence, dans ses ultimes remarques du 17 octobre 2016, La Mobilière va entièrement dans le sens des conclusions de la recourante en acceptant de verser des indemnités journalières au-delà du 31 décembre 2016 et de prendre en charge le traitement médical après le 14 janvier 2016. Force est de constater avec les parties que, d'après les médecins, il persiste aujourd'hui encore des lésions en lien de causalité naturelle avec l'accident. a) En particulier, le Dr F.________ affirme que "le lien de causalité naturelle entre l'accident du 14 janvier 2015 et la lésion du tendon du sous-scapulaire, ainsi que des lésions SLAP II et du labrum antéro-supérieur est hautement vraisemblable" (rapport du 23 août 2016, bordereau des contre-observations, pièce 1). Pour sa part, revenant sur sa position à la lecture des nouveaux documents médicaux, le Dr E.________ admet "qu'il persiste encore des lésions post-traumatiques symptomatiques du tendon du sous-scapulaire", lesquelles sont "en lien de causalité naturelle direct avec l'accident" (cf. rapport du 5 octobre 2016, bordereau des ultimes remarques, pièce 1). Le chirurgien traitant de la recourante, le Dr G.________, spécialiste FMH en chirurgie orthopédique et traumatologie de l'appareil locomoteur, fait état du même diagnostic de "rupture partielle du tendon" au niveau de l'épaule droite depuis mars 2015 qu'il soutient lié au traumatisme du 14 janvier 2015 (dossier La Mobilière, pièces M5, M8, M11, M13, M14 et M15; cf. ég. bordereau recours, pièces 5, 8 et 12). b) Par ailleurs, le corps médical soutient aussi qu'un traitement pourrait améliorer l'état de santé de la recourante, laquelle n'est pas encore apte à reprendre le travail. Ainsi, le Dr F.________ suggère que "la réinsertion du tendon du sous-scapulaire" pourrait être bénéfique à la recourante (rapport du 5 octobre 2016, bordereau des ultimes remarques, pièce 1). Le Dr E.________ estime quant à lui qu'effectivement "la symptomatologie résiduelle" pourrait nécessiter une intervention chirurgicale (rapport du 23 août 2016, bordereau des contre- observations, pièce 1). Le 21 septembre 2016, le Dr G.________ a justement procédé à une telle opération (rapport opératoire du 21 septembre 2016, bordereau des ultimes remarques, pièce 2). Il a en outre toujours considéré que sa patiente était en incapacité de travail – totale ou partielle – dans son ancienne activité en raison de ses troubles au niveau de l'épaule droite (cf. not. dossier La Mobilière, pièces M5, M8, M11, M13, M14 et M15; cf. ég. bordereau recours, pièces 5, 8 et 12). Enfin, en février 2015 déjà, le Dr H.________, généraliste, mentionnait qu'une chirurgie pouvait être envisagée (rapport du 24 février 2015, bordereau recours, pièce 4). Il ressort de ce qui précède qu'au moment de la décision sur opposition litigieuse, l'état de santé de la recourante n'était vraisemblablement pas encore stabilisé de sorte que la cessation du versement des indemnités journalières le 30 septembre 2015 et de la prise en charge du traitement médical à partir du 14 janvier 2016 était prématurée. 4. a) Par conséquent, les deux recours, bien fondés, doivent être admis et la décision attaquée modifiée en ce sens que La Mobilière continue à prester pour les suites de l'accident du 14 janvier 2015 par l'octroi d'indemnités journalières au-delà du 30 septembre 2015 et la prise en charge du traitement médical après le 14 janvier 2016. La cause est renvoyée à l'autorité intimée pour qu'elle fixe le droit de la recourante aux prestations.</w:t>
      </w:r>
    </w:p>
    <w:p>
      <w:r>
        <w:t>Tribunal cantonal TC Page 6 de 7 Contrairement à ce que soutient l'autorité intimée dans ses ultimes remarques, l'admission est totale et non partielle, la recourante concluant uniquement à la poursuite des prestations octroyées jusqu'alors. Au demeurant, la question de la rente et de l'indemnité pour atteinte à l'intégrité ne faisaient pas partie de l'objet de la contestation. b) Le rapport du Dr F.________ du 23 août 2016 était nécessaire pour statuer sur les prestations ici litigieuses (cf. not art. 61 let. g LPGA; ATF 115 V 62; RAMA 2000 no U 362 p. 44; RAMA 1994 no U 182 p. 47, consid. 3) de sorte qu'il appartient à l'autorité intimée de le prendre en charge. Selon la facture du 23 août 2016, le coût est de CHF 3'000.-. Ce montant est entièrement mis à la charge de l'autorité intimée. Pour le surplus, selon le principe de la gratuité de la procédure valant en la matière, il n'est pas perçu de frais de justice. c) Bien qu'ayant obtenu gain de cause, A.________ SA n'a pas droit à la prise en charge d'éventuels dépens dès lors qu'elle n'est pas représentée. Au demeurant, à moins que la partie adverse procède à la légère ou de manière téméraire (ATF 128 V 323; 126 V 143 consid. 4a), ce qui n'est pas le cas en l'espèce, un assureur n'a pas droit à l'allocation de dépens. Ayant également obtenu entièrement gain de cause, B.________ a droit à des dépens, lesquels sont fixés en fonction du temps consacré à l'affaire, de la difficulté et de l'importance relatives du litige ainsi que des seules opérations nécessaires effectuées par le mandataire dans le cadre de la procédure. Le 24 octobre 2016, le mandataire de la demanderesse a déposé sa liste de frais, laquelle se monte à un total de CHF 7'961.25, soit CHF 4'375.- au titre d'honoraires (1'050 minutes à CHF 250.-/heure), CHF 218.50 au titre de débours (5%), CHF 367.70 au titre de la TVA (8%) sur les précédentes opérations et CHF 3'000.- au titre d'émoluments pour le rapport du 23 août 2016 du Dr F.________. Il y a lieu de réduire le forfait calculé au titre de débours, l'usage d'une telle méthode de calcul étant prévu en procédure civile et non pas administrative (cf. arrêt TC 608 2015 159 du 16 novembre 2016; art. 68 du Règlement sur la Justice; RJ; RSF 130.11). Les débours sont dès lors fixés ex aequo et bono à CHF 100.-. Il convient encore de déduire le montant de CHF 3'000.- affecté au rapport d'expertise privée du 23 août 2016 du Dr F.________ déjà pris en compte ci-avant. Partant, la recourante a droit à une indemnité de partie d'un montant total de CHF 4'475.-, soit CHF 4'375.- au titre d'honoraires et CHF 100.- au titre de débours, plus CHF 358.- au titre de la TVA (8%).</w:t>
      </w:r>
    </w:p>
    <w:p>
      <w:r>
        <w:t>Tribunal cantonal TC Page 7 de 7 la Cour arrête: I. Les causes 605 2016 93 et 605 2016 97 sont jointes. II. Les recours déposés par A.________ SA et B.________ sont admis. Partant, la cause est renvoyée à l'autorité intimée pour qu'elle fixe le droit de B.________ aux prestations. III. Les frais d'expertise privée auprès du Dr F.________ sont mis à la charge de La Mobilière pour un montant total de CHF 3'000.-. IV. Il est alloué à B.________ une indemnité de partie fixée à CHF 4'475.-, plus CHF 358.- au titre de la TVA (8%), soit à un total de CHF 4'833.-, et mise intégralement à la charge de l'autorité intimée. V. Il n'est pas perçu de frais de justice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mars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