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73 vom 23. Mai 2016</w:t>
      </w:r>
    </w:p>
    <w:p>
      <w:r>
        <w:t>FR Kantonsgericht, 2016-05-23, DE</w:t>
      </w:r>
    </w:p>
    <w:p>
      <w:r>
        <w:rPr>
          <w:b/>
        </w:rPr>
        <w:t xml:space="preserve">Quelle: </w:t>
      </w:r>
      <w:r>
        <w:t>https://mcp.opencaselaw.ch/entscheid/fr_gerichte_605_2016_73</w:t>
      </w:r>
    </w:p>
    <w:p>
      <w:r>
        <w:t>FR: FR_GERICHTE 605 2016 73 du 23 mai 2016</w:t>
      </w:r>
    </w:p>
    <w:p>
      <w:r>
        <w:t>IT: FR_GERICHTE 605 2016 73 del 23 maggio 2016</w:t>
      </w:r>
    </w:p>
    <w:p>
      <w:pPr>
        <w:pStyle w:val="Heading2"/>
      </w:pPr>
      <w:r>
        <w:t>Regeste</w:t>
      </w:r>
    </w:p>
    <w:p>
      <w:r>
        <w:t>Entscheid des I. Sozialversicherungsgerichtshofes des Kantonsgerichts | Sozialhilfe (seit dem 01.01.2011)</w:t>
      </w:r>
    </w:p>
    <w:p>
      <w:pPr>
        <w:pStyle w:val="Heading2"/>
      </w:pPr>
      <w:r>
        <w:t>Erwägungen</w:t>
      </w:r>
    </w:p>
    <w:p>
      <w:r>
        <w:rPr>
          <w:b/>
        </w:rPr>
        <w:t>E. 1</w:t>
      </w:r>
    </w:p>
    <w:p>
      <w:r>
        <w:t>Das Kantonsgericht ist zur Beurteilung der vorliegenden Beschwerde zuständig (Art. 36 des kantonalen Sozialhilfegesetzes vom 14. November 1991 [SHG; SGF 831.0.1] in Verbindung mit Art. 114 Abs. 2 lit. a des kantonalen Gesetzes vom 23. Mai 1991 über die Verwaltungsrechtspflege [VRG; SGF 150.1]). Der Beschwerdeführer ist zur Ergreifung des Rechtsmittels legitimiert (Art. 37 lit. a SHG und Art. 76 VRG). Die Beschwerdefrist wurde eingehalten (Art. 79 Abs. 1 VRG). Auf die Beschwerde ist daher einzutreten.</w:t>
      </w:r>
    </w:p>
    <w:p>
      <w:r>
        <w:rPr>
          <w:b/>
        </w:rPr>
        <w:t>E. 2</w:t>
      </w:r>
    </w:p>
    <w:p>
      <w:r>
        <w:t>Mit der Beschwerde an das Kantonsgericht können die Verletzung des Rechts einschliesslich Überschreitung oder Missbrauch des Ermessens, sowie die unrichtige oder</w:t>
      </w:r>
    </w:p>
    <w:p>
      <w:r>
        <w:t>Kantonsgericht KG Seite 4 von 7 unvollständige Feststellung des rechtserheblichen Sachverhalts gerügt werden. Die Rüge der Unangemessenheit ist vorliegend ausgeschlossen (Art. 77 f. VRG).</w:t>
      </w:r>
    </w:p>
    <w:p>
      <w:r>
        <w:rPr>
          <w:b/>
        </w:rPr>
        <w:t>E. 3</w:t>
      </w:r>
    </w:p>
    <w:p>
      <w:r>
        <w:t>Vorliegend ist streitig und nachfolgend zu untersuchen, ob die Sozialkommission mit der Verfügung vom 18. Februar 2016 bzw. dem angefochtenen Einspracheentscheid vom 17. März 2016 die finanzielle Unterstützung des Beschwerdeführers zu Recht per sofort eingestellt hat. a) Wer in Not gerät und nicht in der Lage ist, für sich selbst zu sorgen, hat Anspruch auf Hilfe und Betreuung und auf die Mittel, die für ein menschenwürdiges Dasein unerlässlich sind (Art. 12 der Bundesverfassung vom 18. April 1999 [BV; SR 101]). Im Kanton Freiburg haben Staat und Gemeinden die Massnahmen zur Verhütung von Armut zu ergreifen und eine Sozialhilfe bereitzustellen (Art. 55 der Verfassung des Kantons Freiburg vom 16. Mai 2004 [KV; SGF 10.1]). Das SHG und die entsprechende Ausführungsgesetzgebung regeln die Einzelheiten. Insbesondere sieht Art. 3 SHG vor, dass bedürftig im Sinne der Sozialhilfegesetzgebung ist, wer sich in sozialen Schwierigkeiten befindet oder für seinen Lebensunterhalt nicht hinreichend oder nicht rechtzeitig aus eigenen Mitteln aufkommen kann. b) Wie sich bereits aus den zitierten Gesetzeswortlauten klar ergibt, knüpfen sowohl die BV als auch das SHG den Anspruch auf finanzielle Unterstützung an eine Notlage. Keinen Anspruch auf Sozialhilfe bzw. auf Nothilfe hat eine Person, die objektiv in der Lage wäre, sich mit der Annahme einer ihr zumutbaren Arbeit (also aus eigener Kraft) oder mit der Geltendmachung eines ihr zustehenden Ersatzeinkommens die für das Überleben notwendigen Mittel selbst zu verschaffen (Subsidiaritätsprinzip). Entsprechend sieht auch Art. 5 SHG vor, dass die Sozialhilfe (nur dann) gewährt wird, soweit der Bedürftige von seiner Familie oder seinen Angehörigen nicht gemäss den Bestimmungen des ZGB oder des Bundesgesetzes vom 18. Juni 2004 über die eingetragene Partnerschaft gleichgeschlechtlicher Paare (PartG; SR 211.231) unterhalten werden kann und auch keine anderen gesetzlichen Leistungen geltend machen kann, auf die er Anspruch hat. Dazu gehört das Geltendmachen von Sozialversicherungsansprüchen wie beispielsweise von Taggeldern der Arbeitslosenversicherung (AMSTUTZ, Das Grundrecht auf Existenzsicherung, 2002, S. 170). Sozialhilfe soll demnach erst dann ausgerichtet werden, wenn die bedürftige Person sich nicht selbst helfen kann, und wenn Hilfe von Dritten nicht oder nicht rechtzeitig erhältlich ist (Richtlinien der Schweizerischen Konferenz der Sozialhilfe [nachfolgend: SKOS-Richtlinien], 2016, Ziff. A.4). c) Nach Art. 24 SHG muss, wer materielle Hilfe beantragt, dem Sozialdienst über seine persönlichen und finanziellen Verhältnisse genau Auskunft geben und die für die Abklärung erforderlichen Unterlagen einreichen (Abs. 1). Die materielle Hilfe kann verweigert werden, wenn der Gesuchsteller die für die Abklärung erforderlichen Unterlagen nicht einreicht. Sie kann jedoch einer bedürftigen Person nicht verweigert werden, selbst wenn diese persönlich für ihren Zustand verantwortlich ist (Abs. 2). Aufgrund dieser Bestimmungen muss zur Gewährung der Sozialhilfe die konkrete Notlage des Betroffenen im Einzelfall abgeklärt werden (HÄNZI, Die Richtlinien der schweizerischen Konferenz für Sozialhilfe, Entwicklung, Bedeutung und Umsetzung der Richtlinien in den deutschsprachigen Kantonen der Schweiz, 2011, S. 141 ff.). Diese Abklärung hat gemäss den SKOS-Richtlinien insbesondere auch gestützt auf zwei Prinzipien der Sozialhilfe, nämlich jenes der Bedarfsdeckung und jenes der Individualisierung, zu erfolgen. Das Prinzip der Bedarfsdeckung legt insbesondere fest, dass die Sozialhilfe einer Notlage abhelfen soll, die individuell, konkret und aktuell ist. Das Prinzip der Individualisierung besagt, dass Hilfeleistungen dem konkreten Einzelfall angepasst sein müssen und sowohl den Zielen der Sozialhilfe im</w:t>
      </w:r>
    </w:p>
    <w:p>
      <w:r>
        <w:t>Kantonsgericht KG Seite 5 von 7 Allgemeinen als auch den Bedürfnissen der betroffenen Person im Besonderen entsprechen müssen (siehe SKOS-Richtlinien, Ziff. A.4). Da der Erhalt der notwendigen Informationen zur Feststellung des rechtserheblichen Sachverhalts für die Sozialhilfebehörden von grundlegender Bedeutung ist, sind die Sozialhilfeorgane auf die aktive Mitwirkung des Antragstellers angewiesen (HÄNZI, Leistungen der Sozialhilfe in den Kantonen, in Das Schweizerische Sozialhilferecht, 2008, S. 177; HÄNZI, Richtlinien, S. 141). Sozialhilfe kann regelmässig nur dann (vollständig) verweigert werden, wenn es an den Anspruchsvoraussetzungen fehlt. In diesem Sinne kann das so begründete Verweigern der Hilfeleistung nicht als eigentliche Sanktion gesehen werden. Von einem Fehlen der Anspruchsvoraussetzungen kann auch dann ausgegangen werden, wenn der Gesuchsteller seiner Mitwirkungspflicht bei der Abklärung der Bedürftigkeit nicht ausreichend nachkommt und als Folge davon der Anspruch auf Leistungsbezug nicht hinreichend festgestellt werden kann; auch in diesen Fällen kann ggf. die Sozialhilfe verweigert werden (HÄNZI, Richtlinien, S. 150; SKOS- Richtlinien, Ziff. A.8.3; vgl. auch Art. 10 Abs. 3 der kantonalen Verordnung vom 2. Mai 2006 über die Richtsätze für die Bemessung der materiellen Hilfe nach dem Sozialhilfegesetz [SGF 831.0.12]). So gilt zwar im Verwaltungsverfahren und damit auch im Sozialhilferecht grundsätzlich das Untersuchungsprinzip; dieses wird jedoch durch die Mitwirkungspflicht der Parteien relativiert (BREITSCHMID, Verfahren und Rechtsschutz, in Das Schweizerische Sozialhilferecht, 2008, S. 343 f.). Nach einem allgemeinen verwaltungsrechtlichen Grundsatz obliegt es derjenigen Partei, welche aus einem bestehenden Sachverhalt Rechte ableiten will, den Beweis dafür zu erbringen und die Folgen der Beweislosigkeit zu tragen (Urteile 8C_580/2009 vom 15. Dezember 2009 E. 3.2; 2P.16/2006 vom 1. Juni 2006 E. 4.1; 8C_851/2013 vom 15. Januar 2014 E. 4.2).</w:t>
      </w:r>
    </w:p>
    <w:p>
      <w:r>
        <w:rPr>
          <w:b/>
        </w:rPr>
        <w:t>E. 4</w:t>
      </w:r>
    </w:p>
    <w:p>
      <w:r>
        <w:t>Nach dem Gesagten erweist sich die Beschwerde als unbegründet, weshalb sie abzuweisen ist. Der guten Ordnung halber wird der Beschwerdeführer darauf hingewiesen, dass er bei veränderter Situation die Möglichkeit hat, ein neues Unterstützungsgesuch zu stellen und den Anspruch auf Sozialhilfe wieder prüfen zu lassen (vgl. auch SKOS-Richtlinien, Ziff. H.13).</w:t>
      </w:r>
    </w:p>
    <w:p>
      <w:r>
        <w:rPr>
          <w:b/>
        </w:rPr>
        <w:t>E. 5</w:t>
      </w:r>
    </w:p>
    <w:p>
      <w:r>
        <w:t>Auf die Erhebung von Verfahrenskosten wird ausnahmsweise verzichtet (Art. 129 VRG). Eine Parteientschädigung ist nicht geschuldet.</w:t>
      </w:r>
    </w:p>
    <w:p>
      <w:r>
        <w:t>Kantonsgericht KG Seite 7 von 7 Der Hof erkennt: I. Die Beschwerde wird abgewiesen. II. Es werden keine Kosten erhoben. III.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23. Mai 2016/dgr Präsident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