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52 vom 8. August 2017</w:t>
      </w:r>
    </w:p>
    <w:p>
      <w:r>
        <w:t>FR Kantonsgericht, 2017-08-08, FR</w:t>
      </w:r>
    </w:p>
    <w:p>
      <w:r>
        <w:rPr>
          <w:b/>
        </w:rPr>
        <w:t xml:space="preserve">Quelle: </w:t>
      </w:r>
      <w:r>
        <w:t>https://mcp.opencaselaw.ch/entscheid/fr_gerichte_605_2016_52</w:t>
      </w:r>
    </w:p>
    <w:p>
      <w:r>
        <w:t>FR: FR_GERICHTE 605 2016 52 du 8 août 2017</w:t>
      </w:r>
    </w:p>
    <w:p>
      <w:r>
        <w:t>IT: FR_GERICHTE 605 2016 52 del 8 agosto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Aux termes de l’art. 6 al. 1 de la loi fédérale du 20 mars 1981 sur l’assurance-accidents (LAA; RS 832.20), les prestations d’assurance sont allouées en cas d’accident professionnel, d’accident non professionnel et de maladie professionnelle. Selon les art. 1 al. 1 et 4 de la loi fédérale du 6 octobre 2000 sur la partie générale du droit des assurances sociales (LPGA; RS 830.1), est réputée accident toute atteinte dommageable, soudaine et involontaire, portée au corps humain par une cause extérieure extraordinaire qui compromet la santé physique, mentale ou psychique ou qui entraîne la mort.</w:t>
      </w:r>
    </w:p>
    <w:p>
      <w:r>
        <w:rPr>
          <w:b/>
        </w:rPr>
        <w:t>E. 3</w:t>
      </w:r>
    </w:p>
    <w:p>
      <w:r>
        <w:t>Selon l’art. 18 al. 1 LAA, si l’assuré est invalide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Tribunal cantonal TC Page 4 de 9 Conformément à l’art. 8 al. 1 LPGA, est réputée invalidité l’incapacité de gain totale ou partielle qui est présumée permanente ou de longue durée. Selon l'art. 7 al. 2 LPGA, seules les conséquences de l'atteinte à la santé sont prises en compte pour juger de la présence d'une incapacité de gain.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w:t>
      </w:r>
    </w:p>
    <w:p>
      <w:r>
        <w:t>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consid. 4.3.1 p. 224 et la référence).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 n'a pas à intervenir (ATF 131 V 51 consid. 5.1.2 p. 53 et les références).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p. 157 et les références); il convient toutefois de renoncer à s'y référer lorsqu'il ressort de l'ensemble des circonstances du cas particulier que l'assuré ne se serait pas contenté d'une manière durable ou lorsque le dernier salaire obtenu ne correspond manifestement pas à ce que l'assuré aurait été en mesure de réaliser - au degré de la vraisemblance prépondérante - s'il n'était pas devenu invalide (cf. arrêt du 27 avril 2010 de la IIe Cour de droit social du Tribunal fédéral dans la cause 9C_900/2009 consid. 3.2, in fine, et les références). b)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w:t>
      </w:r>
    </w:p>
    <w:p>
      <w:r>
        <w:t>Tribunal cantonal TC Page 5 de 9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 OFS). Il est également possible de recourir à une enquête menée par la CNA auprès de diverses entreprises suisses et qui permet de réunir des données salariales pour de nombreux postes de travail faisant l'objet d'une description détaillée (ATF 129 V 472, consid. 4.2.1).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rPr>
          <w:b/>
        </w:rPr>
        <w:t>E. 5</w:t>
      </w:r>
    </w:p>
    <w:p>
      <w:r>
        <w:t>Les rentes sont enfin calculées d'après le gain assuré, qui correspond au salaire gagné par l'assuré durant l'année précédant l'accident, y compris les éléments de salaire non encore perçus et auxquels il a droit. Si les rapports de travail ont duré moins d’une année, le salaire reçu au cours de cette période est converti en gain annuel. En cas d’activité de durée déterminée, la conversion se limite à la durée prévue (art. 15 al. 1 et 2 LAA; art. 22 al. 4 de l'ordonnance du 20 décembre 1982 sur l'assurance-accidents [OLAA; RS 832.202]). A noter que revenu sans invalidité et gain assuré sont deux notions distinctes. Le revenu sans invalidité représente le revenu que l'assuré aurait pu obtenir s'il n'était pas invalide; il permet de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La fixation de l'un et de l'autre sont soumis à des règles différentes. Le revenu sans invalidité</w:t>
      </w:r>
    </w:p>
    <w:p>
      <w:r>
        <w:t>Tribunal cantonal TC Page 6 de 9 s'évalue, en règle générale, d'après le dernier salaire que l'assuré a obtenu avant l'atteinte à la santé, en tenant compte de l'évolution des circonstances à l'époque où est né le droit à la rente (cf. ATF 129 V 222 consid. 4).</w:t>
      </w:r>
    </w:p>
    <w:p>
      <w:r>
        <w:rPr>
          <w:b/>
        </w:rPr>
        <w:t>E. 6</w:t>
      </w:r>
    </w:p>
    <w:p>
      <w:r>
        <w:t>Dans le cadre du droit à la rente, est litigieux le taux d’invalidité, tout particulièrement via les revenus de valide et d’invalide retenus à l’appui de son appréciation et ici contestés. Le recourant estime en effet en substance, d’une part, que son revenu de valide correspond au dernier gain assuré avant un nouvel accident survenu en 2015, d’autre part, que son revenu d’invalide doit être réduit à CHF 40'000.- compte tenu de son handicap réel, celui-ci influencé non seulement par sa capacité de travail mais encore par les possibilités objectives de retrouver un emploi vu sa formation et surtout son âge, lui qui est né en 1952 et se situe dès lors près de la retraite. Qu’en est-il ? a) atteintes Le recourant est atteint depuis de nombreuses années de cervicalgies. Celles-ci n’engagent toutefois pas la responsabilité de l’assurance-accidents, comme le Tribunal et ses deux des assurances sociales ont eu l’occasion de le rappeler implicitement dans leurs précédents arrêts, notamment celui ayant trait à la restitution de prestations indues où se lisait la responsabilité, également, de l’assureur perte de gain maladie. Il a également subi de nombreuses chutes. Tout particulièrement à partir de l’année 2010, où son épaule gauche fut touchée, puis en 2013, où il fut encore atteint au genou droit et à l’épaule droite. S’il ne conteste pas explicitement l’estimation de sa capacité résiduelle de travail, il suggère tout de même, au moment de critiquer le revenu d’invalide, que son handicap serait plus important que ce qui a pu être médicalement retenu. Or, il sied d’emblée de relever à cet égard que le Tribunal de céans avait reconnu que sa capacité de travail était entière dans une activité adaptée, ceci au terme de deux procédures en assurance- invalidité. Ce plein recouvrement de ses possibilités physiques concernait ainsi la totalité des lésions dont il était atteint en 2013, à savoir celles accidentelles comme celles non accidentelles (cervicalgies), d’origine dégénérative. La IIe Cour des assurances sociales précisait à cet égard, dans son arrêt du 21 mai 2015, que les séquelles laissées par la succession des accidents, y compris encore par celui survenu au mois de mai 2013, n’avaient été que passagèrement invalidantes. L’examen des rapports médicaux auquel elle avait alors procédé permettait en effet de le croire, un rapport du SMR du mois de septembre 2013 allant globalement dans le sens d’un rapport de rhumatologie rendu l’année précédente par la Dresse C.________, qui ne retenait pour sa part aucune incapacité de travail dans une activité légère adaptée au terme d’un rapport clair et détaillé, en dépit certes « d’une limitation de port de charges de plus de 10-15 kg, en relation avec une tendinopathie de l’épaule G » (rapport d’expertise du 14 septembre 2012 cité dans l’arrêt). Quant au certificat émanant du médecin traitant faisant état d’une incapacité de travail de 50%, délivré plus tard en automne 2013, la Cour avait considéré qu’il ne concernait que l’activité lourde de maçon.</w:t>
      </w:r>
    </w:p>
    <w:p>
      <w:r>
        <w:t>Tribunal cantonal TC Page 7 de 9 Un rapport du médecin d’arrondissement de la SUVA du 5 octobre 2014 revient plus spécialement sur les suites de l’accident survenu au mois de mai 2013 et va dans le droit sens de ce qu’avait alors pu constater le Tribunal: « il n’y a aucune incapacité de travail à prévoir pour l’atteinte au genou droit » et « les limitations concernant l’épaule droite n’étant pas différentes de l’épaule gauche » (dossier SUVA, pièce 135/bordereau de recours, pièce 4). Comme l’a relevé la SUVA dans ses observations, le recourant laisse par ailleurs lui-même entendre qu’il aurait été en mesure de réaliser en 2015 un gain plus important encore que celui retenu au titre de revenu de valide dans la décision querellée, dont le moment déterminant se situe bien en 2013. Les séquelles éventuellement laissées par le nouvel évènement survenu en 2015 ne font en effet pas l’objet du présent litige. Il conviendra de tenir compte de ces remarques préliminaires dans ce qui va suivre. b) revenu de valide (sans invalidité) Le recourant soutient, comme premier grief, que le revenu de valide à retenir dans le cadre de la fixation de son taux d’invalidité devrait se monter à CHF 82'680.-, soit le dernier salaire déclaré en 2015. La SUVA retient pour sa part un salaire de CHF 78'000.- correspondant selon elle à ce que ce dernier se verserait s’il n’avait pas été atteint dans sa santé. Dans son mémoire, lui semble considérer que c’est le gain assuré qui devrait être pris en compte. II se méprend: si c’est certes, comme il l’indique, sur la base du gain assuré que se calcule le montant des rentes, c’est au contraire sur la base du revenu de valide que s’estime préalablement le taux d’invalidité. Et les deux ne coïncident pas nécessairement. En l’occurrence, il ressort du dossier, et tout particulièrement des propres déclarations du recourant, que celui-ci réalisait un salaire de CHF 78'000.- avant la survenance des seuls accidents qui engagent ici la responsabilité de la SUVA. Ce montant est bien celui qu’il a annoncé à sa caisse de compensation pour les années 2009, 2010 et 2011 (cf. extrait du compte individuel, dossier SUVA, pièce 142). A côté de cela, l’on ajoutera, au risque de se répéter, que le revenu supérieur que le recourant souhaite voir pris en compte est celui qu’il aurait réalisé plus tard, en 2015, après qu’il eut même apparemment recouvré une pleine capacité de travail exercée au sein de son entreprise : dans la déclaration de sinistre du 18 mars 2015 (bordereau de recours, pièce 5), il est en tous les cas précisé que le travail, exercé à plein temps, a été interrompu le 17 mars 2015. Ce nouvel accident (une coupure au doigt) aurait au demeurant eu lieu alors que le recourant procédait au chargement de matériel, ce qui laisse présager d’une capacité certaine à fournir des efforts. Son premier grief est ainsi écarté.</w:t>
      </w:r>
    </w:p>
    <w:p>
      <w:r>
        <w:t>Tribunal cantonal TC Page 8 de 9 c) revenu d’invalide Le recourant considère, comme second grief, que les DPT retenues par la SUVA dans le cadre de l’estimation du taux d’invalidité ne sont pas adaptées à son handicap. En ceci et comme il a été dit plus haut, il remet d’une certaine manière en cause l’appréciation médicale faite de sa capacité résiduelle de travail, confirmée par le Tribunal dans ses précédents arrêts. Or, les DPT retenues sont dans l’ensemble en adéquation avec les limitations objectives. Le rapport du médecin d’arrondissement de la SUVA du 5 octobre 2014 évoqué ci-dessus précisait à cet égard: « l’assuré peut donc travailler sur toute la journée dans une activité industrielle légère à moyenne en évitant les travaux répétitifs à la hauteur et au-dessus de la tête, les ports de charge de plus de 10 kg au niveau des hanches, de plus de 5 kg au niveau du thorax et aucune charge de plus de 1 kg au niveau des épaules et au-dessus de la tête. Il faut éviter les activités générant des vibrations, des coups, des à-coups. Egalement à éviter l’utilisation d’échelles et d’échafaudages. Les mouvements répétitifs tels que serrage, vissage de boulons de manière répétitive sont à proscrire » (dossier SUVA, pièce 135/ bordereau de recours, pièce 4). Le recourant critique essentiellement la DPT no 8639445 concernant une activité de « tablarmonteur » à Morat, qui serait inadaptée selon lui car impliquant des travaux de maniement réguliers, tels que vissage et perçage, en théorie proscrits. L’on peut penser dans le même temps que l’activité de chargement de matériel à laquelle il se vouait encore en 2015 serait également proscrite. Quoi qu’il en soit et contrairement à ce qu’il pense, l’on ne saurait déduire de cette seule DPT critiquable que le revenu d’invalide soit erroné: comme le souligne au contraire la SUVA dans ses observations, on aurait tout aussi bien pu retenir la DPT no 6385 (honage intérieur, dans une usine fabricant des instruments de mesure) sans que cela n’influence sensiblement le revenu moyen exigible, nettement inférieur, on le rappelle, à celui annoncé plus tard en 2015. Les DPT, dont le recours est cautionné par une jurisprudence constante et bien établie, paraissent enfin plus fiables que les salaires minimaux avancés par le recourant (cf. attestations D.________, E.________ SA, F.________ et G.________ SA, bordereau du recours, pièces 7 à 10), lesquels se basent sur des activités que ces employeurs déclarent d’emblée inadaptées à son handicap et dans le cadre desquelles il serait limité davantage (cf. dans ce sens les conclusions du rapport du médecin d’arrondissement de la SUVA du 17 octobre 2012, bordereau de recours, pièce 3). L’obligation de diminuer son dommage lui incombant, la perte de gain découlant du revenu retiré de telles activités ne saurait toutefois être mise à la charge de l’assurance-accidents. Le recourant suggère par ailleurs dans ses écritures que soient prises en compte les possibilités effectives pour lui de retrouver un emploi, au vu non seulement de son état de santé mais aussi de son âge. Il ne saurait, là encore, être suivi, l’assurance-accidents n’ayant pas vocation à indemniser l’échec d’une réadaptation professionnelle, laquelle ne fait pas partie du catalogue des prestations, contrairement à ce qui est le cas en matière d’assurance-invalidité.</w:t>
      </w:r>
    </w:p>
    <w:p>
      <w:r>
        <w:t>Tribunal cantonal TC Page 9 de 9 Son second grief est ainsi également écarté.</w:t>
      </w:r>
    </w:p>
    <w:p>
      <w:r>
        <w:rPr>
          <w:b/>
        </w:rPr>
        <w:t>E. 7</w:t>
      </w:r>
    </w:p>
    <w:p>
      <w:r>
        <w:t>Au vu de tout ce qui précède, le taux d’invalidité retenu par la SUVA est confirmé, à l’instar des deux revenus sur lesquels il se fonde et qui ont trait aux séquelles des seuls accidents survenus entre 2010 et 2013. Le recours est par conséquent rejeté. Vu le principe de gratuité prévalant dans le contentieux de l’assurance-accidents, il n’est pas perçu de frais de justice, quand bien même les griefs soulevés se situent parfois à la limite de la cohérence (revenu supérieur allégué en 2015) et donc de la témérité. L’issue du litige ne donne pas lieu non plus à l’allocation d’une 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août 2017/mbo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