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47 vom 3. März 2017</w:t>
      </w:r>
    </w:p>
    <w:p>
      <w:r>
        <w:t>FR Kantonsgericht, 2017-03-03, FR</w:t>
      </w:r>
    </w:p>
    <w:p>
      <w:r>
        <w:rPr>
          <w:b/>
        </w:rPr>
        <w:t xml:space="preserve">Quelle: </w:t>
      </w:r>
      <w:r>
        <w:t>https://mcp.opencaselaw.ch/entscheid/fr_gerichte_605_2016_47</w:t>
      </w:r>
    </w:p>
    <w:p>
      <w:r>
        <w:t>FR: FR_GERICHTE 605 2016 47 du 3 mars 2017</w:t>
      </w:r>
    </w:p>
    <w:p>
      <w:r>
        <w:t>IT: FR_GERICHTE 605 2016 47 del 3 marzo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par un assuré directement touché par la décision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a)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t>Tribunal cantonal TC Page 3 de 8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w:t>
      </w:r>
    </w:p>
    <w:p>
      <w:r>
        <w:t>Une fois ce lien de causalité établi, le droit aux prestations figurant dans le catalogue des prestations de l'assurance-accidents, notamment le droit à une rente d'invalidité (art. 18 et 19 LAA), peut être examiné. a)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LPGA, est réputé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(G. FRÉSARD-FELLAY, Droit suisse de la sécurité sociale, Volume II, Berne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des diverses entreprises suisses et qui a permis de réunir des</w:t>
      </w:r>
    </w:p>
    <w:p>
      <w:r>
        <w:t>Tribunal cantonal TC Page 4 de 8 données salariales concrètes pour de nombreux postes de travail faisant l'objet d'une description détaillée (ATF 129 V 472 consid. 4.2.1).</w:t>
      </w:r>
    </w:p>
    <w:p>
      <w:r>
        <w:rPr>
          <w:b/>
        </w:rPr>
        <w:t>E. 4</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t>Tribunal cantonal TC Page 5 de 8 c) La nécessité de mettre en œuvre une nouvelle expertise dépend du point de savoir si les rapports médicaux au dossier remplissent les exigences matérielles et formelles auxquelles sont soumises les expertises médicales selon la jurisprudence précitée.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5</w:t>
      </w:r>
    </w:p>
    <w:p>
      <w:r>
        <w:t>Est en l’espèce essentiellement litigieuse la capacité de travail du recourant découlant des suites de l’accident du 24 juin 2013 devant être prise en considération dans le calcul du taux d’invalidité. Le recourant estime à cet égard que l’autorité intimée a indûment écarté l’avis émis à ce propos par le Dr B.________, chirurgien orthopédiste FMH, qui contredirait l’appréciation faite par le Dr C.________, également chirurgien orthopédiste FMH et médecin d’arrondissement de la SUVA, concernant sa capacité de travail. Pour sa part, l’autorité intimée considère que l’avis médical produit par le recourant n’est pas de nature à remettre en question la position dudit médecin d’arrondissement, suffisamment étayée et circonstanciée. a) Pour mémoire, suite à l’accident qui l’a blessé au niveau du genou droit, le recourant a subi une première intervention chirurgicale (ostéosynthèse du plateau tibial droit) réalisée le lendemain par le Dr D.________, chirurgien orthopédiste FMH. Après un premier examen du 9 octobre 2013 du Dr C.________ (dossier intimée, pièces 27 et 29), un séjour à la Clinique romande de réadaptation (CRR) est effectué du 13 novembre au 11 décembre 2013. Un second séjour à la CRR a lieu du 18 juin au 8 juillet 2014, lors duquel la possibilité d’une nouvelle intervention chirurgicale est envisagée. A l’issue de ce séjour, le Dr E.________, chef de clinique adjoint, spécialiste FMH en médecine physique et réadaptation, diagnostique un cal vicieux du plateau tibial externe du genou droit, et retient les limitations fonctionnelles provisoires suivantes: port répété de charges supérieures à 10 kg; marche prolongée en terrains irréguliers; montée et descente d’escaliers; activités nécessitant le maintient d’une position accroupie ou à genoux prolongée. Il affirme également que « le pronostic de réinsertion dans l’ancienne activité est défavorable en lien avec les facteurs médicaux retenus après l’accident. Le pronostic de réinsertion dans une activité adaptée respectant les limitations fonctionnelles ci-dessus est limité par les facteurs contextuels, chez un patient non-qualifié » (dossier intimée, pièce 84, p. 4). Le 30 octobre 2014, le Dr B.________ procède à une nouvelle intervention chirurgicale (ablation du matériel d’ostéosynthèse et nouvelle réduction de la partie antéro-externe du plateau tibial). Lors d’un contrôle post-opératoire du 5 janvier 2015, ce chirurgien observe de gros progrès et constate que sur le plan radiologique, le plateau tibial externe est reconstruit. Il suggère que le recourant effectue un nouveau séjour à la CRR pour la suite de la rééducation et évaluation (dossier intimée, pièce 116).</w:t>
      </w:r>
    </w:p>
    <w:p>
      <w:r>
        <w:t>Tribunal cantonal TC Page 6 de 8 Le 4 février 2015, le recourant est une nouvelle fois examiné par le Dr C.________. Ce dernier « s’attend à ce qu’une reprise d’activité dans le domaine du bâtiment soit difficile. A l’issue du séjour à la CRR, il faudra probablement reconvoquer le patient pour un bilan final, pour fixer des limitations et une exigibilité » (dossier intimée, pièce 123, p. 7). Un dernier séjour à la CRR a donc eu lieu du 18 mars au 15 avril 2015. Dans le cadre de ce séjour, le recourant a notamment été suivi par F.________, physiothérapeute diplômée. Dans son rapport d’évaluation des capacités fonctionnelles du 14 avril 2015, elle parvient à la conclusion que « le sujet sous-estime considérablement ses aptitudes fonctionnelles », ceci au vu de la comparaison entre le score du questionnaire PACT (appréciation de ses propres capacités fonctionnelles par le sujet - score correspondant à des activités exigeant un niveau d’effort léger à moyen) et le niveau d’effort fourni au cours de l’évaluation (niveau d’effort lourd, soit de 25 à 45 kg) (dossier intimée, pièce 139). D’autre part, un rapport d’évaluation des capacités professionnelles a été réalisé dans le cadre de ce séjour (dossier intimée, pièce 146). Des tests Valpar ont été effectués, ainsi que trois différents stages en entreprise, au cours desquels le rendement, la posture, le comportement ainsi que la qualité du travail fourni par l’intéressé ont notamment été mesurés. Sur la base de ces différents éléments, le Dr E.________, dans son rapport de sortie du 1er mai 2015 (dossier intimée, pièce 142), relève que « des facteurs contextuels influencent négativement les aptitudes fonctionnelles rapportées par le patient, telle que l’absence de qualification reconnue chez un patient qui sous-estime le niveau d’activité qu’il peut réaliser » (idem, p. 3). Estimant la situation stabilisée sur le plan médical, il retient les limitations fonctionnelles définitives suivantes: « le port de charges supérieures à 20 kg répété; la marche en terrain irrégulier; le maintien prolongé d’une position statique debout ou assise, ou accroupi ou à genoux; la montée ou la descente d’escaliers ou d’échelle répétées » (idem, p. 4). Enfin, il affirme que « le pronostic de réinsertion dans l’ancienne activité d’ouvrier dans le bâtiment est défavorable au vu des facteurs médicaux retenus après l’accident. Le pronostic de réinsertion dans une activité adaptée respectant les limitations fonctionnelles ci-dessus est limité par l’absence de qualification du patient et la longue incapacité de travail » (idem, p. 4). Il retient ainsi une pleine capacité de travail dans une activité adaptée décrite sous l’angle des quelques limitations observées. Le 27 mai 2015, le Dr B.________, dans un courrier à l’attention du Dr G.________, médecin- traitant du recourant (dossier intimée, pièce 148), estime que « comme mentionné par nos collègues de Sion, le patient ne pourra plus jamais travailler sur les chantiers. Il est en train de se chercher un emploi plus léger et de faire des démarches auprès de l’AI. Je pense que l’aspect cognitif rendra ceci un peu délicat. Pour le moment, je n’ai pu que confirmer l’incapacité définitive de travailler sur les chantiers. (…) Je vous laisse le soin de (…) l’encourager à recouvrer une activité à 50% au moins en emploi adapté ». Enfin, le 10 juin 2015, le Dr C.________ a procédé à un examen médical final, sur la base duquel il déclare pouvoir « confirmer les limitations fonctionnelles de notre assuré énoncées au terme du dernier séjour à la CRR. On reconnaît donc des limitations à l’assuré pour ce qui concerne la marche prolongée ou la marche en terrains irréguliers, la station debout statique prolongée, le port de charges répété de plus de 20 kg, la montée/descente des escaliers, des échelles et des échafaudages, les travaux accroupis ou à genoux » (dossier intimée, pièce 150, p. 7). A l’exception apparente du Dr B.________, une pleine capacité de travail est donc reconnue.</w:t>
      </w:r>
    </w:p>
    <w:p>
      <w:r>
        <w:t>Tribunal cantonal TC Page 7 de 8 b) Les différents rapports établis par les intervenants de la CRR, notamment le Dr E.________, lequel a suivi le recourant durant chacun de ses trois séjours, d’environ 4 semaines chacun, apparaissent clairs et détaillés: la détermination de la capacité de travail et des limitations fonctionnelles du recourant ont fait l’objet d’analyses médicales et socio- professionnelles approfondies. La lecture du rapport d’examen final du 10 juin 2015 du Dr C.________ permet également de constater que ce dernier, spécialiste de la chirurgie orthopédique, s’est fondé sur le dossier médical complet de l’assuré et a procédé à au moins 3 examens personnels du recourant, lequel a ainsi pu s’exprimer à ces différentes occasions. Ce rapport a ainsi été établi en pleine connaissance de l'anamnèse du recourant, tient compte des plaintes exprimées par ce dernier, est le résultat d'examens complets et ses conclusions sont dûment motivées. Par ailleurs, il coïncide pleinement aux avis exprimés par les intervenants de la CRR. Ces différents rapports donnent ainsi une idée précise du tableau, à laquelle on peut manifestement se fier. c) La Cour constate par ailleurs que le recourant ne soulève pas d’argument particulier de nature à remettre en cause la valeur de ces différents avis médicaux, qui se sont penchés expressément sur la détermination de sa capacité de travail pour retenir, comme il a été dit, une pleine capacité de travail, sous réserve des quelques limitations signalées. Il se borne à citer l’avis du Dr B.________, lequel ne fait qu’émettre des recommandations toutes générales concernant la capacité de travail, tant dans son rapport du 19 novembre 2015 (« L’assistante sociale de H.________ devrait convoquer le patient, étudier sa situation socio- économique avec lui et voir si elle pourrait l’aider à s’inscrire au chômage avec un rendement de 50% dans un poste plus léger et adapté, bien que ce sera relativement difficile pour lui, d’obtenir une activité lucrative dans ce contexte ») que dans son rapport du 26 novembre 2015 (« de façon théorique, dans un emploi extrêmement adapté avec peu de déplacement pour se rendre à son travail, peu de port de charges, pas de déplacement sur sol mouillé ou de contrainte majeure, en effet, le patient, de façon très théorique, aurait la possibilité d’avoir une activité à 100%. Toutefois, la mise en valeur de cette capacité théorique est difficile à réaliser compte tenu de l’absence de CFC, de ses connaissances linguistiques et du marché du travail. Il serait peut-être plus raisonnable de considérer qu’il est théoriquement apte à trouver une activité adaptée sédentaire très protégée, mais ceci plutôt à demi-journée et à 50% »). Force est ainsi de constater que ce dernier n’a pas formellement attesté d’une capacité de travail de 50%, évoquant au contraire la possibilité d’une activité à 100% sur le plan médical. De surcroît, en sa qualité de spécialiste consulté par le recourant, l’avis du Dr B.________ doit être apprécié avec prudence. En effet, le rapport de confiance l'unissant au recourant est susceptible de créer une empathie pouvant potentiellement l’amener à prendre parti en sa faveur, comme il le relève d’ailleurs lui-même dans son dernier rapport (« il est difficile d’être juge et partie et je suis le chirurgien de Mr A.________ »). A cela, il s’agit aussi de relever que la situation paraît être influencée par certains facteurs extérieurs à l’accident relevés par les spécialistes de la CRR (absence de qualification professionnelle, notamment) mais dont l’assurance-accidents ne saurait répondre. Et ce sont précisément ces facteurs qui compromettraient, selon le Dr B.________, une pleine reprise du travail.</w:t>
      </w:r>
    </w:p>
    <w:p>
      <w:r>
        <w:t>Tribunal cantonal TC Page 8 de 8 d) La Cour estime dès lors que, contrairement à ce que prétend le recourant, l’avis du Dr C.________ s’accorde avec les faits qui ressortent du dossier de l’assuré et s’avère ainsi pleinement concluant. Il rejoint pour l’essentiel les avis des autres médecins ayant été appelés à se prononcer, à savoir que si les atteintes du genou droit impliquent certes de tenir compte de certaines limitations fonctionnelles, la capacité de travail n’en demeure pas moins entière dans une activité ainsi adaptée. Une nouvelle expertise n’est, dans ces conditions, pas indiquée. Dans la mesure où les limitations fonctionnelles constatées objectivement ont été correctement prises en compte par l’autorité intimée pour fixer le revenu d’invalide pouvant être réalisé dans une activité adaptée, c’est à bon droit que la SUVA a fixé le taux de la rente d’invalidité LAA à 18%. Le recourant ne conteste du reste à juste titre pas les modalités du calcul effectué par la SUVA, l’essentiel de ses critiques concernant l’appréciation d’une capacité de travail qui vient d’être confirmée. Il s’ensuit que le recours, infondé, doit être rejeté.</w:t>
      </w:r>
    </w:p>
    <w:p>
      <w:r>
        <w:rPr>
          <w:b/>
        </w:rPr>
        <w:t>E. 6</w:t>
      </w:r>
    </w:p>
    <w:p>
      <w:r>
        <w:t>La procédure étant gratuite (art. 61 let. a LPGA), il n’est pas perçu de frais de justice. Le recourant, qui succombe, n’a pas droit à des dépens (art. 61 let. g LPGA). Il n'est pas non plus alloué de dépens à l'autorité intimée, chargée de tâches de droit public (arrêt TF 9C_312/2008 du 24 novembre 2008 consid. 8 et la référence), et qui n’en a à juste titre pas demandé. la Cour arrête: I. Le recours est rejeté et la décision querellée est intégralement confirmée.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mars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