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260 vom 19. Oktober 2017</w:t>
      </w:r>
    </w:p>
    <w:p>
      <w:r>
        <w:t>FR Kantonsgericht, 2017-10-19, FR</w:t>
      </w:r>
    </w:p>
    <w:p>
      <w:r>
        <w:rPr>
          <w:b/>
        </w:rPr>
        <w:t xml:space="preserve">Quelle: </w:t>
      </w:r>
      <w:r>
        <w:t>https://mcp.opencaselaw.ch/entscheid/fr_gerichte_605_2016_260</w:t>
      </w:r>
    </w:p>
    <w:p>
      <w:r>
        <w:t>FR: FR_GERICHTE 605 2016 260 du 19 octobre 2017</w:t>
      </w:r>
    </w:p>
    <w:p>
      <w:r>
        <w:t>IT: FR_GERICHTE 605 2016 260 del 19 ottobre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w:t>
      </w:r>
    </w:p>
    <w:p>
      <w:r>
        <w:t>Tribunal cantonal TC Page 4 de 19 Il n’y a toutefois incapacité de gain que si celle-ci n’est pas objectivement surmontable.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w:t>
      </w:r>
    </w:p>
    <w:p>
      <w:r>
        <w:t>Tribunal cantonal TC Page 5 de 19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a)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w:t>
      </w:r>
    </w:p>
    <w:p>
      <w:r>
        <w:t>Tribunal cantonal TC Page 6 de 19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4</w:t>
      </w:r>
    </w:p>
    <w:p>
      <w:r>
        <w:t>a)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b)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w:t>
      </w:r>
    </w:p>
    <w:p>
      <w:r>
        <w:t>Tribunal cantonal TC Page 7 de 19 capacité de gain (ou d'exercer ses travaux habituels) ont subi un changement important (ATF 126 V 75 consid. 1b / VSI 2000 p. 314; VSI 1996 p. 192 consid. 2d; ATF 113 V 22 et les références).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5</w:t>
      </w:r>
    </w:p>
    <w:p>
      <w:r>
        <w:t>Est en l’espèce litigieux le rejet d’une nouvelle demande de rente, la troisième. Le recourant fait valoir que son état de santé s’est aggravé et conteste l’avis de l’expertise psychiatrique sur laquelle s’est fondée l’OAI pour refuser l’octroi d’une rente. L’OAI considère pour sa part qu’aucune aggravation n’est en l’espèce établie et confirme la valeur probante de l’expertise réalisée. Il s’agit de revenir sur le dossier afin de voir si et dans quelle mesure la situation médicale du recourant a évolué, en particulier sur le plan psychiatrique. a) Demande initiale (2004) et première décision de refus (2007) aa) Dans sa demande de rente initiale du 4 novembre 2004 (dossier OAI, p. 797-815), l’assuré indiquait souffrir de lombosciatalgies depuis octobre 2003 et a demandé à bénéficier de mesures de reclassement et de placement. Dans ses remarques complémentaires, il a déclaré que son but était de continuer à travailler et qu’il espérait « pouvoir faire un travail moins pénible que la construction métallique » (dossier OAI, p. 803). Aucun problème psychique n’était alors invoqué. La première mention de problèmes de nature psychique ressort d’un rapport du 29 novembre 2004 du Dr G.________, spécialiste FMH en neurologie, à l’attention de l’OAI. Ce médecin évoquait, sur le plan somatique, un diagnostic de « syndrome lombo-radiculaire irritatif L5 à droite », sans aucune lésion neurogène constatée. Il s’étonnait du fait que les divers traitements (physiothérapie, AINS, infiltrations, cure thermale) n’aient amené aucune amélioration, et suspectait l’existence d’un problème psychologique: « Je pense qu’il existe chez ce patient un problème psychologique sous-jacent. En résumé, ce patient n'a pas d'incapacité de travail significatif du point de vue somatique mais il existe des problèmes psychologiques qui méritent d'être pris en considération » (dossier OAI, p. 785).</w:t>
      </w:r>
    </w:p>
    <w:p>
      <w:r>
        <w:t>Tribunal cantonal TC Page 8 de 19 Sur mandat de l’assureur-maladie, une expertise a été réalisée le 4 décembre 2004 par le Dr H.________, spécialiste FMH en médecine physique et réhabilitation (dossier OAI, p. 699-707). Ce dernier constatait alors, parallèlement aux problèmes psychiques, des facteurs étrangers influençant négativement le tableau: « Je dirais donc que les facteurs psychiques ne sont pas déterminants et sont très vraisemblablement secondaires, réactionnels à sa situation médicale. Il n'y a pas de raison sociale même si je trouve que ce patient parle mal le français alors qu'il est en Suisse Romande depuis onze ans » (p. 7). Par ailleurs, l’expert relevait également une certaine tendance à la majoration: « Ce patient m’est apparu cohérent dans ses plaintes, collaborant, même si en cours d'examen quelques signes d'exagération se sont manifestés » (p. 9). Sur recommandation du Dr I.________, neurochirurgien FMH, qui estimait que les douleurs sont essentiellement d’origine musculaire (dossier OAI, p. 784), l’assuré a bénéficié d’une première hospitalisation dans le service de rhumatologie en juillet 2004, pour une physiothérapie intensive. Le rapport du 11 mars 2005 du Dr J.________, Chef de clinique auprès de ce service de rhumatologie, relève le succès de ce traitement, qui sera toutefois rapidement mis en échec par d’autres facteurs: « Comme le patient se présente à l'hôpital sans aucune couverture antalgique, nous avons établi une antalgie qui lui est rapidement bénéfique. (…) Sous ce traitement, l'évolution est telle que le patient ne se plaint plus d'aucune douleur lors de sa sortie le 28.07.04. Il a profité d'un arrêt de travail jusqu'au 19.08 et il se présente exactement le 20.08 aux urgences, le jour où il aurait dû recommencer son travail, avec une importante péjoration de la symptomatologie. Il a apparemment stoppé lui-même les médicaments 1 semaine auparavant et se trouve ce jour-là complètement bloqué ». Des facteurs non médicaux défavorables étaient là aussi relevés par ce médecin: « Une reprise de travail n'était pas possible, nous proposons donc des mesures professionnelles pour ce patient qui présente mis à part une irritation radiculaire L5 à D sans corréla patho-anatomique au niveau du rachis lombaire plutôt une douleur musculo-ligamentaire et plusieurs facteurs psychosociaux défavorables pour une guérison complète. (…) Sur le plan somatique, nous pouvons facilement exiger la continuation de sa profession. Sur le plan psychique et psychosocial, on a de plus en plus de facteurs qui vont augmenter l'absentéisme à long terme » (dossier OAI, p. 722). bb) L’assuré a ensuite bénéficié d’un stage d’évaluation professionnelle auprès de l’Orif- COPAI du 12 septembre au 7 octobre 2005. A l’issue de ce stage, le processus d’invalidation semblait bien entamé: « A.________ a manqué</w:t>
      </w:r>
    </w:p>
    <w:p>
      <w:r>
        <w:rPr>
          <w:b/>
        </w:rPr>
        <w:t>E. 6</w:t>
      </w:r>
    </w:p>
    <w:p>
      <w:r>
        <w:t>Il découle de tout ce qui précède qu’une aggravation objective du tableau médical n’est pas établie et que cela même est de nature à entraîner un nouveau refus de rente, qui n’est pas critiquable. Si l’état de santé est globalement resté le même, le contexte social a certes probablement empiré, mais cela ne saurait encore constituer une atteinte médicale au sens de la loi. Au vu des nombreux facteurs extra-médicaux manifestement prépondérants figurant au dossier et déjà observables au moment du premier refus de rente comme des suivants, il s’avère enfin qu’aucun de ceux-ci ne saurait non plus fonder l’octroi d’une rente. La mise en œuvre d’une nouvelle expertise, demandée par le recourant, n’aurait guère de sens compte tenu de ces facteurs et ne pourrait avoir d’autre effet que de le conforter dans son sentiment d’être invalide, qui semble présent chez lui depuis de nombreuses années. Le recours est dès lors rejeté, dans la mesure où il s’avère en effet manifestement infondé.</w:t>
      </w:r>
    </w:p>
    <w:p>
      <w:r>
        <w:rPr>
          <w:b/>
        </w:rPr>
        <w:t>E. 7</w:t>
      </w:r>
    </w:p>
    <w:p>
      <w:r>
        <w:t>Vu le sort du recours, des frais de justice de CHF 800.- sont mis à la charge du recourant qui succombe. Ils sont compensés avec son avance de frais.</w:t>
      </w:r>
    </w:p>
    <w:p>
      <w:r>
        <w:t>Tribunal cantonal TC Page 19 de 19 Il n’est enfin pas alloué d’indemnité de partie. la Cour arrête: I. Le recours est rejeté. II. Des frais de justice sont mis à la charge du recourant qui succombe, par CHF 800.-. Ils sont compensés avec l’avance de frais du 5 janvier 2017.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octobre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