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243 vom 21. Juli 2017</w:t>
      </w:r>
    </w:p>
    <w:p>
      <w:r>
        <w:t>FR Kantonsgericht, 2017-07-21, FR</w:t>
      </w:r>
    </w:p>
    <w:p>
      <w:r>
        <w:rPr>
          <w:b/>
        </w:rPr>
        <w:t xml:space="preserve">Quelle: </w:t>
      </w:r>
      <w:r>
        <w:t>https://mcp.opencaselaw.ch/entscheid/fr_gerichte_605_2016_243</w:t>
      </w:r>
    </w:p>
    <w:p>
      <w:r>
        <w:t>FR: FR_GERICHTE 605 2016 243 du 21 juillet 2017</w:t>
      </w:r>
    </w:p>
    <w:p>
      <w:r>
        <w:t>IT: FR_GERICHTE 605 2016 243 del 21 luglio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Cette incapacité de gain résulte, selon l'art. 7 LPGA, d'une atteinte à la santé physique, mentale ou psychique. Il n’y a toutefois incapacité de gain que si celle-ci n’est pas objectivement surmontable. b)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w:t>
      </w:r>
    </w:p>
    <w:p>
      <w:r>
        <w:t>Tribunal cantonal TC Page 4 de 15 294 consid. 5a; Tribunal fédéral, arrêt non publié dans la cause T. [I 797/06] du 21 août 2007 consid. 4).</w:t>
      </w:r>
    </w:p>
    <w:p>
      <w:r>
        <w:rPr>
          <w:b/>
        </w:rPr>
        <w:t>E. 3</w:t>
      </w:r>
    </w:p>
    <w:p>
      <w:r>
        <w:t>a)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4</w:t>
      </w:r>
    </w:p>
    <w:p>
      <w:r>
        <w:t>a) A teneur de l'art. 8 al. 1 LAI (dans sa version en vigueur depuis le 1er janvier 2008; RO 2007 5129), les assurés invalides ou menacés d'une invalidité ont droit à des mesures de réadaptation pour autant que ces mesures soient nécessaires et de nature à rétablir, maintenir ou à améliorer leur capacité de gain ou leur capacité d'accomplir leurs travaux habituels, et que les conditions d'octroi de différentes mesures soient remplies. Selon l'al. 3 let. b de cette disposition, les mesures de réadaptation comprennent des mesures d'ordre professionnel tels que l'orientation professionnelle, la formation professionnelle initiale, le reclassement professionnel ou le service de placement. Aux termes de l'art. 17 al. 1 LAI, l'assuré a droit au reclassement dans une nouvelle profession si son invalidité rend nécessaire cette mesure et que sa capacité de gain peut ainsi, selon toute vraisemblance, être maintenue ou améliorée. b)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w:t>
      </w:r>
    </w:p>
    <w:p>
      <w:r>
        <w:t>Tribunal cantonal TC Page 5 de 15 consid. 2b et les références citées). Ce taux ne constitue pas une limite absolue. Selon les circonstances du cas particulier, une invalidité légèrement inférieure à 20% peut déjà ouvrir droit à une mesure de reclassement (arrêt du Tribunal fédéral I 665/99 du 18 octobre 2000).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arrêt du Tribunal fédéral 9C_644/2008 du 12 décembre 2008). En règle générale,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(ATF 124 V 108). En particulier, il ne peut prétendre à une formation d'un niveau nettement supérieur à celui de son ancienne activité, sauf si la nature et la gravité de l'invalidité sont telles que seule une formation de niveau supérieur permet de mettre à profit de manière optimale la capacité de travail à un niveau professionnel plus élevé. Comme toute mesure de réadaptation, les mesures de reclassement doivent par ailleurs être adéquates, et il doit exister une proportion raisonnable entre les frais qu'elles entraînent, leur durée et le résultat que l'on peut attendre (ATF 103 V 16 consid. 1b).</w:t>
      </w:r>
    </w:p>
    <w:p>
      <w:r>
        <w:rPr>
          <w:b/>
        </w:rPr>
        <w:t>E. 5</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b)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w:t>
      </w:r>
    </w:p>
    <w:p>
      <w:r>
        <w:t>Tribunal cantonal TC Page 6 de 15 leur patient en raison de la relation de confiance qui les unit (ATF 125 V 351 consid. 3b/cc et les références citées).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6</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w:t>
      </w:r>
    </w:p>
    <w:p>
      <w:r>
        <w:t>Tribunal cantonal TC Page 7 de 15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w:t>
      </w:r>
    </w:p>
    <w:p>
      <w:r>
        <w:rPr>
          <w:b/>
        </w:rPr>
        <w:t>E. 7</w:t>
      </w:r>
    </w:p>
    <w:p>
      <w:r>
        <w:t>Dans le cadre de l’examen de la nouvelle demande déposée le 7 juillet 2015, est principalement litigieux le droit à la rente. Le recourant estime que son état de santé s’est aggravé et indique ne plus être en mesure d’exercer une quelconque activité lucrative. L’OAI ne le pense pas et fait remarquer, comme cela avait déjà été constaté par le Dr B.________ lors du premier refus de rente, que l’assuré se trouve dans un processus d’invalidation. Il convient de revenir sur le dossier afin de déterminer si et dans quelle mesure le taux d’invalidité a évolué. a) Première demande (2009) et refus initial de rente d’invalidité Amenée à se pencher sur le cas du recourant en 2013, la Cour de céans avait en substance retenu ce qui suit (cf. arrêt du 21 octobre 2013 en la cause 605 2012 198). Le recourant, peintre en bâtiment né en 1972, se plaignait de douleurs à l’épaule droite depuis le mois d’avril 2008 et fut mis en arrêt de travail. Malgré différents traitements conservateurs ainsi qu’une intervention chirurgicale, les troubles de l’épaule, accompagnés de douleurs cervicales, ont persisté. Une seconde intervention réalisée en avril 2009 n’a pas eu plus de succès. Dès le printemps 2010, sont également apparues des douleurs à l’épaule gauche. L’ensemble des médecins appelés à se prononcer sur ce cas se sont déclarés perplexes quant aux causes médicales de ces douleurs, réfractaires à tout traitement. Du 8 février au 5 mars 2010, le recourant a effectué un stage d’orientation à E.________. A l’issue de ce stage, les observations en ateliers ont permis de constater qu’il ne se servait pas de sa main droite dominante, maintenue en conserve dans la poche ou posée inactive sur un quelconque appui, et qu’il effectuait la quasi-totalité des manipulations avec la main gauche (rapport final du 29 mars 2010, dossier OAI, p. 550). A cet égard, le Dr F.________, médecin-conseil, s’est étonné de l’absence d’hypotrophie musculaire du membre supérieur droit, malgré sa faible utilisation (rapport du 14 mars 2010, dossier OAI, p. 553). En 2010, le recourant s’est blessé successivement aux deux genoux. Après différents traitements, dont de nouvelles interventions chirurgicales, la symptomatologie douloureuse a là encore persisté.</w:t>
      </w:r>
    </w:p>
    <w:p>
      <w:r>
        <w:t>Tribunal cantonal TC Page 8 de 15 Le recourant a séjourné à G.________ du 2 février au 2 mars 2011. A cette occasion, les médecins se sont déclarés « frappés par l’importance du handicap fonctionnel avec un syndrome douloureux devenu chronique chez un patient chez qui un processus d’invalidation est en cours avec des pensées de type catastrophique et probablement une certaine peur du mouvement » (rapport du 9 mai 2011 des Dr H.________ et I.________, dossier OAI, p. 396). Un état dépressif s’est encore ajouté à tout cela, pour lequel le recourant a été suivi par le Dr J.________, psychiatre FMH, dès le 18 mai 2011 (dossier OAI, p. 357). Lors de l’expertise réalisée le 11 avril 2011 (dossier OAI, p. 453-467), le Dr B.________ a affirmé qu’il était « rare de voir une telle discordance entre d’une part les plaintes et d’autre part les constatations cliniques et radiologiques » (p. 461), et a relevé que l’assuré avait « adopté un status d’invalide » et évoluait à grand pas « vers un syndrome d’exclusion fonctionnelle du membre supérieur droit », alors que les signes de non-organicité et les incohérences étaient nombreuses (p. 462). L’expert a estimé que l’activité de peintre en bâtiment n’était plus exigible (p. 465) mais que d’autres activités étaient exigibles à 100%, en tenant compte des limitations fonctionnelles suivantes : pas de port de charge au-delà de 10-15 kg, travaux lourds et répétitifs exclus, éviter les déplacements en terrain irrégulier (p. 466). Ainsi, sur la base de l’avis des nombreux médecins ayant été appelés à se prononcer sur ce cas, notamment le Dr B.________, mais également les spécialistes de G.________ et les différents médecins traitants ayant suivi le recourant ainsi que lors des stages réalisés à E.________, la Cour de céans a estimé que les plaintes n’étaient pas objectivables et que le recourant s’était installé dans un processus d’invalidation, marqué par de fortes autolimitations. De surcroît, il ne manifestait pas de réelle volonté de se réinsérer. Dans ces conditions, la responsabilité de l’assurance-invalidité ne pouvait être engagée. Cet arrêt n’a pas été contesté et est ainsi entré en force. b) Deuxième demande (9 octobre 2014) et refus d’entrée en matière Estimant que son état s’était aggravé, le recourant a déposé une seconde demande de prestations (dossier OAI, p. 246-252). L’OAI a toutefois refusé d’entrer en matière sur cette nouvelle demande, estimant que l’assuré n’avait pas rendu plausible une aggravation de son état de santé (dossier OAI, p. 236). Non contestée, la décision de refus d’entrée en matière du 30 janvier 2015 est entrée en force. c) Nouvelle demande du 7 juillet 2015 Le recourant a déposé une nouvelle demande (qu’il a intitulée « demande de reconsidération et de révision »), le 7 juillet 2015 (dossier OAI, p. 225-233). Malgré son précédent refus d’entrée en matière, l’OAI a procédé au réexamen du cas, pour finalement confirmer le taux d’invalidité de 27% précédemment admis et, partant, rendre une nouvelle décision de refus de rente. Qu’en est-il ? aa) Dans un rapport du 24 mars 2015, sur lequel se fonde principalement le recourant pour motiver sa nouvelle demande, le Dr C.________ a affirmé que « toute activité professionnelle est à</w:t>
      </w:r>
    </w:p>
    <w:p>
      <w:r>
        <w:t>Tribunal cantonal TC Page 9 de 15 proscrire » et « qu’une demande AI est à envisager et est envisageable », ainsi qu’ « une reprise des activités professionnelles est et restera impossible » (dossier OAI, p. 169-170). S’agissant de l’épaule droite, une arthro-IRM réalisée le 17 avril 2015 donne les conclusions suivantes : « 1. Clivage longitudinal de la portion horizontale du long biceps. 2. Tendinopathie d’insertion du sus-épineux d’importance modérée. 3. Acromion crochu pouvant générer un conflit avec les structures sous-jacentes mais il n’y a pas de bursite à ce jour » (dossier OAI, p. 129). Le Dr C.________ a procédé à une nouvelle intervention de l’épaule droite le 2 septembre 2015, consistant en une « réinsertion du tendon du muscle sus-épineux de l’épaule droite, décompression sous acromiale, résection articulation AC, ténotomie du biceps droit » (dossier OAI, p. 131). L’arthro-IRM de l’épaule droite réalisée ensuite le 25 novembre 2015 fait état d’une « récidive de déchirure profonde insertionnelle antérieure du tendon sus-épineux droit, sur 7 x 7 mm, avec amincissement de l’enthèse. Lame de liquide de la bourse sous-acromio-deltoïdienne. Status post acromioplastie et ténotomie du biceps » (dossier OAI, p. 132). bb) L’OAI a alors mis en œuvre une expertise, qui a été réalisée par le Dr D.________ le 19 février 2016 (dossier OAI, p. 97-128). De cette expertise ressort ce qui suit. Au niveau psychiatrique tout d’abord, on constate que le suivi auprès du Dr J.________ à Bulle s’est terminé à fin 2014 (p. 13) et que le recourant a pu cesser totalement la prise d’antidépresseurs (p. 16). Aucune aggravation n’est donc à relever sous cet angle par rapport à la situation qui prévalait lors du refus de rente initial, bien au contraire. Sur le plan du rachis, « par rapport à l’expertise médicale du Dr B.________ du 11.04.2011, il n’y a pas de modification significative en ce qui concerne le rachis, aussi bien pour les troubles cervicaux que pour les douleurs dorso-lombaires. En effet, les documents radiologiques en ma possession ne montrent pas de lésion significative au niveau du rachis dorso-lombaire alors que des troubles dégénératifs étagés modérés sont présents à l’étage cervical. On peut conclure que les troubles rachidiens ne sont pas invalidants. » (p. 23). Là encore, aucune aggravation n’est avérée. S’agissant des genoux, l’expertise relève qu’ « en ce qui concerne le genou G, celui-ci a été opéré à deux reprises. L’articulation n’a pas tendance à présenter d’œdème mais provoque occasionnellement des douleurs que le patient décrit comme supportable » (p. 15). S’agissant toujours du genou gauche, « les clichés arthroscopiques sont également rassurants et ne révèlent pas de lésion cartilagineuse importante » (p. 24). Quant au genou droit, on apprend que le Dr C.________ a estimé nécessaire la pose d’une prothèse totale (p. 15). Du point de vue du Dr D.________ toutefois, « par rapport à l’expertise du Dr B.________ d’avril 2011, le genou D a fait l’objet depuis lors d’une arthroscopie supplémentaire le 28.11.2012 par le Dr C.________. La visualisation des images arthroscopiques est rassurante. (…) Au total, la situation des articulations des deux genoux n’a probablement pas significativement changé par rapport à l’expertise d’avril 2011 du Dr B.________. » (p. 24). Une fois de plus, l’expert considère ainsi la situation globalement comparable à celle de 2011.</w:t>
      </w:r>
    </w:p>
    <w:p>
      <w:r>
        <w:t>Tribunal cantonal TC Page 10 de 15 Pour ce qui est de l’épaule droite, « celle-ci a fait l’objet, depuis l’expertise d’avril 2011, d’une nouvelle chirurgie de la coiffe des rotateurs le 02.09.2015 par le Dr C.________. Cette intervention n’a rien changé selon le patient et une arthro-IRM post-opératoire de l’épaule D le 25.11.2015 décrit une petite récidive d’une déchirure profonde insertionnelle du tendon sus-épineux. L’examen clinique de l’épaule ne montre pas d’amyotrophie significative mais on est face à un patient s’auto- limitant de manière importante dans les amplitudes articulaires déployées » (p. 24). Les constatations de l’expert à ce propos rejoignent ainsi l’avis de la totalité des médecins déjà appelés à se prononcer sur ce cas, à savoir que les atteintes objectivables ne semblent pas en proportion avec les plaintes du recourant, en présence d’un phénomène marqué d’auto-limitation. A cet égard, l’expert relève d’ailleurs qu’il existe « indéniablement des discordances entre les constatations cliniques et le niveau d’effort que le patient veut bien effectuer. Un exemple est la force déployée au dynamomètre de Jamar qui est diminuée de 3 à 4 fois du côté D par rapport au côté G alors qu’il n’y a aucune amyotrophie significative visible au niveau du membre supérieur D chez un patient par ailleurs droitier » (p. 26). Enfin, l’épaule gauche, pour laquelle des douleurs avaient été signalées lors de la première décision de refus de rente, semble désormais presque asymptomatique : « au niveau de l’épaule G, celle-ci va bien. Le patient signale des craquements occasionnels » (p. 13). Aucune aggravation de l’état de santé du recourant ne saurait ainsi être retenue sous cet angle. Sur la base de ces constatations, l’expert retient dès lors les limitations fonctionnelles suivantes : « pour l’épaule D, des limitations doivent être retenues pour ce qui concerne les travaux en hauteur ainsi que pour le port de charges répété excédant 10 kg » (p. 25). « Pour ce qui concerne le rachis, je ne retiens aucune limitation fonctionnelle » (p. 26). « Des limitations peuvent être reconnues en ce qui concerne les genoux, des suites des chirurgies arthroscopiques touchant les deux articulations. On confirme des limitations pour les marches prolongées, les marches en terrains irréguliers sur une longue distance, l’utilisation répétée d’échelles, d’escaliers ou d’échafaudages ainsi que pour les travaux accroupis ou à genoux. Pour ce qui concerne les ceintures scapulaires, on retient des limitations pour les travaux au-dessus du niveau de l’horizontale et pour le port de charge répété excédant 10 kg » (p. 29). Le contexte familial et social du recourant semble également jouer un rôle défavorable : « le patient ne semble pas disposer de ressources personnelles importantes. Il n’a plus aucun contact avec sa famille, que ce soit sa mère résidant au Portugal. Il n’a plus de contact avec sa sœur résidant en Suisse ni avec son frère résidant au Portugal. Le patient est père d’un enfant de 18 ans dont il n’a plus de nouvelles depuis plusieurs années. Il ne semble par ailleurs pas disposer d’un cercle d’amis très développé et toute sa belle-famille réside au Brésil » (p. 27). Dans ces conditions, l’expert estime que « le pronostic est sombre chez un patient absent du monde du travail depuis plus de 7 ans. On peut déclarer que l’expertisé sous-estime le niveau d’activité qu’il pense pouvoir réaliser. On est face à un patient très centré sur ses douleurs et qui s’auto-limite considérablement. Tout comme l’expert ayant procédé à l’expertise précédente, on est frappé par l’intensité des plaintes du patient et par l’importance de sa médication actuelle. Il existe des discordances entre l’examen clinique et les plaintes alléguées. L’expert B.________ et les médecins de G.________ ont souligné l’importance du handicap fonctionnel perçu chez un patient présentant un processus d’invalidation avec des pensées de type catastrophique et une certaine kinésiophobie.</w:t>
      </w:r>
    </w:p>
    <w:p>
      <w:r>
        <w:t>Tribunal cantonal TC Page 11 de 15 Cliniquement, l’épaule D ne présente pas d’amyotrophie significative par rapport au côté sain, hormis une minime amyotrophie du deltoïde moyen D. La force déployée au dynamomètre de Jamar est nettement diminuée à D par rapport au côté G. Les plaintes rachidiennes sont majeures alors que les bilans radiologiques et par IRM n’objectivent aucune atteinte dégénérative importante ni conflit disco-radiculaire » (p. 25). S’agissant des perspectives professionnelles, l’expert relève que « des facteurs contextuels influencent négativement tout projet de reprise de travail. En effet, il s’agit d’un sujet ne maîtrisant qu’imparfaitement le français, particulièrement en ce qui concerne l’orthographe. La situation économique semble difficile. Le patient est absent du monde du travail depuis près de 8 ans. Le niveau de formation n’est que basique. » (p. 26). De plus, « le patient ne se projette dans aucune activité professionnelle future. Il existe, de par l’éloignement du monde du travail depuis 2008, un probable déconditionnement global » (p. 28). Par ailleurs, « l’assuré se trouve dans un processus d’invalidation et les différents spécialistes consultés soulignent tous l’absence de résultats consécutifs aux interventions et aux séances de rééducation entrepris jusqu’ici » (p. 30). « Les mesures de réadaptation utiles ont déjà été entreprises jusqu’ici. On peut admettre que la situation est stabilisée et qu’une capacité de travail doit être reconnue à l’assuré moyennant les limitations citées ci-avant » (p. 30). « On redoute néanmoins d’importantes difficultés à la réintégration dans le monde du travail en raison de facteurs non médicaux que sont le long éloignement du monde du travail, le déconditionnement global, l’absence de motivation et les croyances de l’assuré quant à la gravité de ses lésions » (p. 31). En conclusion, le Dr D.________ affirme, d’une part, que « l’activité de peintre n’est définitivement plus exigible. » (p. 31), et, d’autre part, que « actuellement, moyennant le respect des limitations citées ci-dessus, le patient peut faire valoir une pleine capacité de travail dans une activité adaptée » (p. 32). cc) C’est sur la base de cette expertise que l’OAI a rendu un projet de décision de refus de rente le 11 avril 2016 (dossier OAI, p. 91-93). Le recourant s’y est opposé le 17 mai 2016. Il a notamment fait valoir que le Dr C.________ envisageait désormais une nouvelle opération de l’épaule droite ainsi que la pose d’une prothèse au genou droit (dossier OAI, p. 77). Dans un rapport adressé le 1er 2016 à l’OAI, le Dr C.________ a indiqué qu’ « actuellement, toute activité est contre indiquée » (dossier OAI, p. 62). La transmission de ce rapport au Dr D.________ n’a pas amené ce dernier à modifier les conclusions de son expertise (dossier OAI, p. 59). L’OAI a ainsi rendu la décision querellée de refus de rente d’invalidité le 8 septembre 2016 (dossier OAI, p. 49-52). A l’appui de son recours contre cette dernière décision, le recourant produit un nouveau rapport du Dr C.________ du 28 septembre 2016, indiquant que d’importantes lésions arthrosiques fémoro- rotuliennes avaient été visualisées lors de l’arthroscopie du genou droit du 28 novembre 2012 et que, devant l’échec du traitement conservateur, la pose d’une prothèse totale était indiquée et était prévue pour le 23 novembre 2016. Il a précisé que ce type d’intervention chirurgicale contre- indiquait toute activité importante, de force et en particulier nécessitant une déambulation, la</w:t>
      </w:r>
    </w:p>
    <w:p>
      <w:r>
        <w:t>Tribunal cantonal TC Page 12 de 15 montée et la descente des escaliers ou des échelles ainsi que des échafaudages (rapport du 28 septembre 2016 annexé au recours). d) Aggravation de l’état de santé ? Il ressort de tout ce qui précède que l’état de santé du recourant n’a globalement pas changé depuis la première décision de refus de rente du 12 avril 2012. D’emblée, on relève que l’expertise du Dr D.________, malgré les critiques du recourant, apparaît particulièrement fiable, au vu de ses conclusions claires comme de son contenu détaillé. Elle rejoint l’avis de l’ensemble du corps médical, à savoir que les plaintes du recourant ne sont pas en adéquation avec les atteintes objectivement constatées, et que ce dernier s’est manifestement installé dans un processus d’invalidation et d’auto-limitation. Le fait que cette expertise parvienne à des conclusions similaires à celles de la précédente expertise réalisée par le Dr B.________ ne saurait mettre en doute sa fiabilité, bien au contraire. Le seul avis du Dr C.________ ne saurait remettre en cause les conclusions des autres médecins et experts consultés, d’autant plus que son statut de médecin-traitant du recourant implique nécessairement une relation de confiance avec son patient, qu’il a au surplus déjà opéré à quatre reprises avec, si l’on devait se fier aux plaintes de ce dernier, un relatif insuccès. Aux dires du Dr C.________ lui-même, la pose d’une prothèse au genou droit en novembre 2016 n’induit au demeurant pas de limitations fonctionnelles supplémentaires par rapport à celles qui ont été reconnues par le Dr D.________ (à savoir marches prolongées, marches en terrains irréguliers sur une longue distance, utilisation répétée d’échelles, d’escaliers ou d’échafaudages et travaux accroupis ou à genoux), de sorte que cette nouvelle intervention ne saurait avoir d’influence sur la capacité de travail résiduelle. Des limitations en lien avec le genou droit avaient du reste déjà été retenues à l’époque par le Dr B.________ (pas de port de charge au-delà de 10-15 kg, travaux lourds et répétitifs exclus, éviter les déplacements en terrain irrégulier). Au vu de ce qui précède, force est de constater que l’aggravation alléguée par le recourant ne constitue en réalité que l’intensification du phénomène d’invalidation et d’auto-limitation dans lequel il était déjà engagé à l’époque, qui avait déjà justifié le refus de rente initial et pour lequel la responsabilité de l’assurance-invalidité, aujourd’hui encore, ne saurait être engagée. A ce titre, il n'y a pas lieu de donner suite à la requête du recourant demandant la mise en œuvre d'un complément d’instruction. Contrairement à ce qu'il affirme, sa capacité de travail a été clairement établie par les médecins. Dans ces conditions, il va sans dire que le calcul du taux d’invalidité effectué à l’époque par l’OAI, que semble aujourd’hui remettre en cause le recourant, n’a pas à être rediscuté dans la mesure où, comme il vient d'être établi, il n’existe aucune aggravation de l’état de santé susceptible de modifier le taux ou la nature de l’activité exigible retenue par l’OAI. La prise en compte d’un nouveau revenu de valide ne peut en outre pas entrer en ligne de compte, dans la mesure où il a été validé par l’arrêt de la Cour de céans de 2013. Il s’ensuit la confirmation du taux d’invalidité de 27% et, partant, le rejet des conclusions tendant à l’octroi de la rente.</w:t>
      </w:r>
    </w:p>
    <w:p>
      <w:r>
        <w:t>Tribunal cantonal TC Page 13 de 15</w:t>
      </w:r>
    </w:p>
    <w:p>
      <w:r>
        <w:rPr>
          <w:b/>
        </w:rPr>
        <w:t>E. 8</w:t>
      </w:r>
    </w:p>
    <w:p>
      <w:r>
        <w:t>A titre subsidiaire, le recourant conclut encore à l’octroi de mesures d’ordre professionnel en vue de son reclassement dans une profession au moins équivalente à celle qu’il exerçait auparavant. L’autorité intimée s’y oppose, au motif que la question a déjà été largement examinée dans le cadre de la première demande, et qu’il avait alors été constaté que les ressources cognitives modérées ainsi que les lacunes en français du recourant ne permettaient pas d’envisager une formation professionnelle de type CFC ni une formation dans une activité de bureau. Le recourant réfute la prise en considération des rapports d’orientation établis en 2010 au motif que sa situation aurait largement évolué depuis. a) A titre liminaire, on rappellera que le but des mesures d’ordre professionnel, et plus particulièrement du reclassement, est de permettre une amélioration de la capacité de gain de l’assuré, mais non de lui permettre d’accéder à un niveau de formation nettement supérieur à celui de son ancienne activité. Le point décisif est donc de savoir si l’octroi d’un reclassement professionnel pourrait être susceptible de maintenir, voir d’améliorer la capacité de gain du recourant dans le cas d’espèce. b) Il est établi que le recourant, avant son incapacité de travail, travaillait comme peintre en bâtiment sans formation reconnue en Suisse. A la lecture des avis médicaux, il appert que sa capacité de travail dans son ancienne activité est inexistante, mais qu’il existe une capacité de travail entière dans une activité adaptée à ses limitations, à savoir une activité sans travaux en hauteur (au-dessus du niveau de l’horizontale) ni port de charges répété excédant 10 kg, sans marche prolongée ou en terrain irrégulier, et évitant une marche sur des échelles, des escaliers ou des échafaudages et sans accroupissements ou agenouillements. Une activité dans l’industrie légère a ainsi été reconnue comme adaptée. Amenée à réexaminer l’opportunité d’un reclassement professionnel, la conseillère en réadaptation de l’OAI, dans un rapport du 29 août 2016, indique qu’une formation de type CFC n’était pas envisageable au vu des connaissances cognitives de l’assuré et qu’une formation de type AFP n’était pas susceptible d’améliorer sa capacité de gain, dans la mesure où les métiers concernés sont relativement lourds et physiques, et ne constituent dès lors pas une activité adaptée à l’état de santé du recourant. Elle a également relevé qu’une formation de bureau était illusoire compte tenu de ses lacunes en français. Elle a conclu en indiquant que, sans activité depuis 2008, l’assuré mettrait en échec par ailleurs tout stage (dossier OAI, p. 54). Les motifs qui avaient amené l’OAI, à l’époque, à refuser le reclassement professionnel étaient, outre les ressources cognitives limitées et les lacunes en français, l’absence de projection du recourant dans aucune autre activité professionnelle, qui avait été relevée notamment par les spécialistes de G.________ en 2011, selon lesquels « le patient se trouve engagé dans un processus d’invalidation et n’étant pour l’instant pas à même de se projeter dans un avenir professionnel différent de celui exercé à ce jour », ou encore « étant donné le processus d’invalidation déjà décrit, l’échec actuel de l’évaluation AI (stage ORIF Yverdon), on a l’impression qu’une reprise dans une activité professionnelle même adaptée sera difficile » (dossier OAI, p. 417). Or, la Cour constate que de telles auto-limitations n’ont pas cessé, bien au contraire. Le recourant s’enfonce dans le processus d’invalidation engagé et, aux dires du Dr D.________, « ne se</w:t>
      </w:r>
    </w:p>
    <w:p>
      <w:r>
        <w:t>Tribunal cantonal TC Page 14 de 15 projette pas dans un futur professionnel et n’a pas de réel projet pour une activité quelconque » (expertise du 19 février 2016, p. 25). Le recourant semble ainsi avoir démontré plus qu’il n’en faut sa conviction d’être invalide, ce qui paraît rendre d’emblée illusoire toute possibilité d’amélioration de la capacité de gain par le biais d’une mesure de réadaptation, quelle qu’elle soit. c) Il s’ensuit que c’est à bon droit que l’OAI a également refusé d’accorder au recourant un reclassement professionnel. Le recours doit donc aussi être rejeté sur ce second point. 6. Il reste à statuer sur les frais et dépens. Le recourant a déposé une demande d’assistance judiciaire. Dans la mesure où il a été assez largement entretenu dans sa conviction d’être totalement invalide par son médecin traitant, l’on peut admettre que son recours, pourtant manifestement infondé, ne pouvait pas être considéré comme d’emblée et à l’évidence dénué de toute chance. Partant, et vu sa condition financière et sociale précaire, il y a lieu de lui accorder l’assistance judiciaire. Les frais de justice, fixés en l’espèce à CHF 800.-, ne lui seront donc pas réclamés. La liste de frais produite par son mandataire le 13 janvier 2017 fait état d’un total d’honoraires de CHF 4'407.-, soit un peu plus de 24.4 heures de travail au tarif horaire de CHF 180.- applicable à l’assistance judiciaire. Elle comprend des opérations effectuées dès le 16 janvier 2015, soit manifestement antérieures aux opérations relatives au recours contre la décision du 8 septembre 2016. Il convient par ailleurs de rappeler que, par décision du 15 septembre 2015 entrée en force, l’OAI a refusé d’octroyer au recourant l’assistance juridique gratuite. Il n’y a pas lieu de revenir sur cette décision, désormais entrée en force. On retiendra dès lors exclusivement les opérations concernant la présente procédure, soit à compter du 16 septembre 2016. Une durée de 558 minutes, soit 9.3 heures, a été comptabilisée. Il convient ainsi de fixer l’indemnité de partie à CHF 1'674.-, soit 9.3 heures à CHF 180.-, plus CHF 84.10 de débours, également à compter de la même date, soit un total de CHF 1'758.10. A cela s’ajoute CHF 140.65 au titre de la TVA à 8%. Cette indemnité totale de CHF 1'898.75 est intégralement à la charge de l'Etat de Fribourg et sera directement versée au mandataire du recourant.</w:t>
      </w:r>
    </w:p>
    <w:p>
      <w:r>
        <w:t>Tribunal cantonal TC Page 15 de 15 la Cour arrête: I. Le recours (605 2016 243) est rejeté. II. L’assistance judiciaire (605 2016 244) est accordée et Me Maxime Morard est désigné défenseur d’office. III. Des frais de CHF 800.- sont mis à la charge du recourant qui succombe. Ils ne lui seront toutefois pas réclamés, vu l’octroi de l’assistance judiciaire totale. IV. L'équitable indemnité allouée à Me Maxime Morard, avocat, en sa qualité de défenseur d'office, est fixée à CHF 1'674.-, plus CHF 84.10 de débours, plus CHF 140.65 au titre de la TVA, soit à un total de CHF 1'898.75, mise intégralement à la charge de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