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224 vom 10. Mai 2017</w:t>
      </w:r>
    </w:p>
    <w:p>
      <w:r>
        <w:t>FR Kantonsgericht, 2017-05-10, FR</w:t>
      </w:r>
    </w:p>
    <w:p>
      <w:r>
        <w:rPr>
          <w:b/>
        </w:rPr>
        <w:t xml:space="preserve">Quelle: </w:t>
      </w:r>
      <w:r>
        <w:t>https://mcp.opencaselaw.ch/entscheid/fr_gerichte_605_2016_224</w:t>
      </w:r>
    </w:p>
    <w:p>
      <w:r>
        <w:t>FR: FR_GERICHTE 605 2016 224 du 10 mai 2017</w:t>
      </w:r>
    </w:p>
    <w:p>
      <w:r>
        <w:t>IT: FR_GERICHTE 605 2016 224 del 10 maggio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w:t>
      </w:r>
    </w:p>
    <w:p>
      <w:r>
        <w:t>Tribunal cantonal TC Page 3 de 7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 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w:t>
      </w:r>
    </w:p>
    <w:p>
      <w:r>
        <w:rPr>
          <w:b/>
        </w:rPr>
        <w:t>E. 3</w:t>
      </w:r>
    </w:p>
    <w:p>
      <w:r>
        <w:t>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d’emploi pendant un délai de congé d'une durée d’un mois, la faute est qualifiée de légère et donne lieu à une suspension du droit aux indemnités de quatre à six jours. En cas de délai de congé de deux mois, la faute est qualifiée de légère et donne lieu à une suspension du droit aux indemnités de huit à douze jours. Enfin, en l’absence de recherches dans un délai de congé d’une durée de trois mois, la faute est qualifiée de légère à moyenne et donne lieu à une suspension de 12 à 18 jours (Bulletin LACI, art. D72 ch. 1.B). En outre, l’art. D64 du Bulletin LACI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w:t>
      </w:r>
    </w:p>
    <w:p>
      <w:r>
        <w:rPr>
          <w:b/>
        </w:rPr>
        <w:t>E. 4</w:t>
      </w:r>
    </w:p>
    <w:p>
      <w:r>
        <w:t>Est litigieuse, en l'espèce, la question de savoir si c'est à juste titre que le recourant a été suspendu par le SPE durant 14 jours dans l'exercice de son droit à l'indemnité pour absence de recherches d'emploi durant la période précédant le chômage. Il n’est pas contesté que le recourant n’a accompli aucune recherche d’emploi avant son retour en Suisse et son inscription au chômage le 21 mars 2016.</w:t>
      </w:r>
    </w:p>
    <w:p>
      <w:r>
        <w:t>Tribunal cantonal TC Page 5 de 7 Le recourant justifie ce manquement par l’existence d’un contrat de travail oral avec la société C.________ SA, qui l’occupait chaque année depuis 2011 entre mars et novembre, lui retournant chaque hiver en Italie auprès de sa famille. Il prétend qu’à son retour en Suisse en mars 2016, il était persuadé qu’il pourrait retrouver son poste comme les années précédentes, raison pour laquelle il n’a pas effectué de recherches d’emploi. Qu’en est-il ? a) Il ressort du dossier que l’intéressé s’est inscrit au chômage le 21 mars 2016. Selon le procès-verbal d’entretien de conseil du 29 mars 2016, il a expliqué que lorsqu’il avait contacté C.________ SA à son retour en Suisse, l’entreprise lui avait indiqué qu’à défaut de travail suffisant, il ne pourrait pas être employé pour la saison 2016. Il a précisé n’avoir reçu aucune lettre de congé mais a prétendu être au bénéfice d’un contrat oral avec cette entreprise (dossier SPE, pièce 17) Selon l’attestation de l’employeur du 23 mars 2016, la société de placement D.________ a indiqué que les rapports de travail entre l’intéressé et leur client avaient été résiliés le 4 novembre 2015 pour le 6 novembre 2015, selon entente entre les parties (dossier SPE, pièce 15). Deux contrats de mission avaient été établis par cette même société de placement le 1er avril 2015, prévoyant une mission auprès de C.________ SA, respectivement E.________ SA, deux entreprises du Groupe C.________, dès le 30 mars 2015 pour une durée indéterminée (dossier SPE, pièce 11). Dans son opposition du 31 mai 2016, le recourant a expliqué à ce propos que ces contrats de missions conclus par l’intermédiaire de la société de location de services n’étaient que la formalisation du contrat oral qui le liait à C.________ SA, lequel doit être considéré comme le contrat principal (dossier SPE, pièce 5). Il a également fourni une attestation de la société de location de services du 8 juin 2016 à ce propos, confirmant que depuis 2011, son contrat de mission avec son client C.________ SA était renouvelé chaque année mais qu’en 2016 toutefois, cette société n’avait pas souhaité renouveler les rapports de travail avec l’intéressé, sans l’en avoir averti au préalable (dossier SPE, pièce 2). b) Au vu de ces éléments, il est certes possible que le recourant ait pu croire que son contrat de travail allait être reconduit, une fois encore, à compter du mois de mars 2016. Toutefois, l’existence d’un contrat oral de durée indéterminée, qu’il soutient être principal et qui lui aurait garanti de retrouver son emploi pour la saison 2016, et qui n’aurait pas valablement été résilié par C.________ SA avant le retour en Suisse de l’intéressé, ne peut aucunement se déduire du dossier. Au contraire, l’attestation d’employeur du 23 mars 2016, remplie par D.________, mentionne une résiliation des rapports de travail avec effet au 6 novembre 2015. Comme motif de résiliation est indiqué « arrêt du candidat, selon entente avec le client ». Quoi qu’en dise le recourant, il ne disposait ainsi d’aucune garantie formelle de renouvellement de son engagement auprès de l’entreprise de construction pour la saison 2016. Cette question, pour autant que pertinente en l’espèce, peut toutefois demeurer ouverte. En effet, dans l’hypothèse d’un contrat de travail oral qui n’aurait pas été valablement résilié avant mars 2016, il appartenait au recourant de faire valoir ses prétentions salariales à l’encontre de cette société qui, en fin de compte, l’employait. L’assurance-chômage ne saurait en effet se substituer</w:t>
      </w:r>
    </w:p>
    <w:p>
      <w:r>
        <w:t>Tribunal cantonal TC Page 6 de 7 fictivement à cette dernière pour permettre à l’assuré-employé d’obtenir le paiement de son salaire durant le délai de congé légal. L’existence d’un tel supposé contrat oral tacitement renouvelé paraît en outre remise en cause par le fait que le recourant et C.________ SA ont jusqu’alors toujours recouru aux services intermédiaire d’une société de location de services. c) Au vu de ce qui précède, force est d’admettre que la garantie d’engagement dont se prévaut le recourant pour justifier son absence de recherche d’emploi avant son inscription au chômage n’est pas prouvée. Compte tenu de la précarité de sa situation, le recourant ne pouvait se borner à partir du principe qu’il bénéficierait d’un nouvel engagement dès mars 2016. Ainsi, au regard des principes exposés ci-dessus, il lui incombait d'entamer des démarches en vue de trouver un nouvel emploi au cours des mois précédant son retour en Suisse. Dans ces conditions, l'assuré n'a pas fait tous les efforts que l'on pouvait raisonnablement exiger de lui pour éviter le chômage au sens de l'art. 17 al. 1 1ère phrase LACI, de sorte qu’une mesure de suspension apparaît justifiée en l’espèce. Enfin, vu la rapidité avec laquelle le recourant a ensuite retrouvé un travail, soit dès le 15 avril 2016, il est hautement vraisemblable que si des recherches avaient été entreprises préalablement à son arrivée en Suisse, il aurait pu éviter son chômage ou, à tout le moins, l’aurait encore abrégé. La condition de causalité entre l’insuffisance de recherche d’emploi et la persistance de la situation de chômage requise par la jurisprudence et la doctrine est donc donnée en l’espèce.</w:t>
      </w:r>
    </w:p>
    <w:p>
      <w:r>
        <w:rPr>
          <w:b/>
        </w:rPr>
        <w:t>E. 5</w:t>
      </w:r>
    </w:p>
    <w:p>
      <w:r>
        <w:t>Reste à examiner la gravité de la faute commise et la durée de la suspension. En l'espèce, c'est à juste titre que l'autorité intimée a considéré que l'assuré avait commis une faute légère au sens de l'art. 45 al. 2 let. a OACI. Eu égard à la faute commise, cette suspension paraît en tous points conforme au droit et à la jurisprudence précités. En fixant à 14 jours la durée de la suspension, l'autorité intimée n'a commis aucun excès ou abus de son pouvoir d'appréciation, ni n'a violé le principe de la proportionnalité. Cette suspension se situe en outre dans la moyenne inférieure prévue par le barème évoqué ci-dessus en cas d’absence de recherche d’emploi durant un délai de congé de trois mois, qui peut être appliqué par analogie à la situation du cas d’espèce. Elle correspond, au demeurant, à l’étendue du dommage causé par l’attitude du recourant dans cette affaire.</w:t>
      </w:r>
    </w:p>
    <w:p>
      <w:r>
        <w:rPr>
          <w:b/>
        </w:rPr>
        <w:t>E. 6</w:t>
      </w:r>
    </w:p>
    <w:p>
      <w:r>
        <w:t>Au vu de tout ce qui précède, le recours du 7 octobre 2016, mal fondé, doit être rejeté. Partant, la décision sur opposition du 6 septembre 2016 doit être confirmée.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Vu le sort du recours, il n'est par ailleurs pas alloué de dépens.</w:t>
      </w:r>
    </w:p>
    <w:p>
      <w:r>
        <w:t>Tribunal cantonal TC Page 7 de 7 la Cour arrête: I. Le recours est rejeté. Partant, la décision sur opposition du SPE du 6 septembre 2016 est confirmée.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