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207 vom 14. Juli 2017</w:t>
      </w:r>
    </w:p>
    <w:p>
      <w:r>
        <w:t>FR Kantonsgericht, 2017-07-14, FR</w:t>
      </w:r>
    </w:p>
    <w:p>
      <w:r>
        <w:rPr>
          <w:b/>
        </w:rPr>
        <w:t xml:space="preserve">Quelle: </w:t>
      </w:r>
      <w:r>
        <w:t>https://mcp.opencaselaw.ch/entscheid/fr_gerichte_605_2016_207</w:t>
      </w:r>
    </w:p>
    <w:p>
      <w:r>
        <w:t>FR: FR_GERICHTE 605 2016 207 du 14 juillet 2017</w:t>
      </w:r>
    </w:p>
    <w:p>
      <w:r>
        <w:t>IT: FR_GERICHTE 605 2016 207 del 14 luglio 2017</w:t>
      </w:r>
    </w:p>
    <w:p>
      <w:pPr>
        <w:pStyle w:val="Heading2"/>
      </w:pPr>
      <w:r>
        <w:t>Regeste</w:t>
      </w:r>
    </w:p>
    <w:p>
      <w:r>
        <w:t>Arrêt de la Ie Cour des assurances sociales du Tribunal cantonal | Unfallversicherung</w:t>
      </w:r>
    </w:p>
    <w:p>
      <w:pPr>
        <w:pStyle w:val="Heading2"/>
      </w:pPr>
      <w:r>
        <w:t>Erwägungen</w:t>
      </w:r>
    </w:p>
    <w:p>
      <w:r>
        <w:rPr>
          <w:b/>
        </w:rPr>
        <w:t>E. 14</w:t>
      </w:r>
    </w:p>
    <w:p>
      <w:r>
        <w:t>septembre 2016 concluant, principalement, à l'octroi d'une rente de 50% ou, subsidiairement, au renvoi à la SUVA pour instruction complémentaire. Il rappelle d'abord qu'un médecin d'arrondissement de la SUVA considère que ses troubles au niveau des hanches sont en relation de causalité avec l'accident du 13 mai 2011. Relevant ensuite que le litige porte sur le calcul du taux d'invalidité, il conteste les avis médicaux sur lesquels la SUVA fonde sa décision. S'appuyant sur l'avis de son orthopédiste-traitant et mentionnant celui d'un médecin d'arrondissement, il soutient que sa capacité de travail est de l'ordre de 50-60% dans une activité adaptée.</w:t>
      </w:r>
    </w:p>
    <w:p>
      <w:r>
        <w:t>Tribunal cantonal TC Page 3 de 12 Pour sa part, dans ses observations du 23 novembre 2016, la SUVA propose le rejet du recours. En substance, aux avis médicaux dont se prévaut le recourant, elle oppose ceux d'autres médecins d'arrondissement et des médecins de sa division médecine des assurances. Ceux-ci attestent selon elle clairement et de manière convaincante que les troubles de la hanche et les troubles psychiques ne sont pas en lien de causalité – naturelle ou adéquate – avec l'accident et que la capacité de travail est entière dans une activité adaptée. F. Dans ses contre-observations du 12 décembre 2016, désormais représenté par Inclusion Handicap, le recourant reproche à l'autorité intimée de ne pas avoir examiné si ses problèmes de hanche étaient liés à un accident plus ancien, survenu en 1991, que la SUVA avait pris en charge. Pour sa part, dans ses ultimes remarques du 1er mars 2017, la SUVA se prévaut d'un nouvel avis de sa division médecine des assurances. Selon cette dernière, depuis mars 1992 au plus tard, l'accident de 1991 ne déployait plus d'effet. G. Il n'a pas été procédé à d'autre échange d'écritures entre les parties. Il sera fait état des arguments, développés par ces dernières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w:t>
      </w:r>
    </w:p>
    <w:p>
      <w:r>
        <w:t>Tribunal cantonal TC Page 4 de 12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3. 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w:t>
      </w:r>
    </w:p>
    <w:p>
      <w:r>
        <w:t>Tribunal cantonal TC Page 5 de 12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Est, en l'espèce, litigieux le droit du recourant aux prestations de l'assurance-accident après le 31 janvier 2016. Il convient ici d'examiner la problématique du rapport de causalité. a) Dans ses contre-observations du 12 décembre 2016, le recourant soutient que ses troubles actuels à la hanche seraient en lien de causalité naturelle avec un précédent accident. Le 28 mars 1991, alors qu'il était occupé à appliquer un crépi sur des murs, l'assuré avait alors glissé. Se plaignant de troubles au niveau de la hanche et au genou droit, il avait demandé l'octroi de prestations de la SUVA le 27 avril 1991, laquelle avait pris le cas en charge. Ainsi, le recourant se plaint que l'incidence de cet événement sur les troubles dont il souffre à ce jour n'ait pas été investiguée par la SUVA. Il demande le renvoi pour instruction complémentaire.</w:t>
      </w:r>
    </w:p>
    <w:p>
      <w:r>
        <w:t>Tribunal cantonal TC Page 6 de 12 Cela étant, force est de constater qu'aucun avis médical n'atteste de l'existence d'un lien de causalité entre l'accident du 28 mars 1991 et les troubles actuels du recourant. A cet égard, on peut retenir que le recourant avait évoqué cet accident lors d'un entretien du 23 novembre 2011, le précisant "sans séquelles à ce jour" (cf. dossier SUVA, pièce 37). Il n'a par la suite plus été mentionné, notamment par le recourant, ses médecins ou dans le cadre d'une consultation spécialisée auprès de la E.________ ( cf. dossier SUVA, pièce 108 à 124). Quoi qu'il en soit, un renvoi pour instruction complémentaire n'apparaît pas nécessaire. En effet, l'autorité intimée a invité sa division médecine des assurances de statuer sur cette problématique, ce qu'elle a fait de manière convaincante. Le Dr F.________, spécialiste FMH en chirurgie, soutient que la coxarthrose droite, "responsable de la mise en place de la prothèse totale de la hanche D du 25.03.2014, ne peut donc pas être mise en relation de causalité pour le moins probable avec cet accident". En outre, cet accident "n'a pas non plus entrainé de lésion structurelle au niveau du genou D et [n'a pas] pu être responsable de l'état de ce genou lors de l'accident du 13.05.2011". Ces conclusions sont fondées sur le fait que l'accident de 1991 n'a entrainé aucune lésion tant au niveau de la hanche que du genou, les rapports de l'époque faisant surtout état de la présence de troubles dégénératifs (cf. rapport du 24 février 2017). Pour ces motifs, il n'y a vraisemblablement pas de lien de causalité, même partiel, entre les troubles actuels et l'accident du 28 mars 1991. b) Dans son recours, le recourant soutient ensuite que les troubles au niveau de la hanche sont en lien de causalité avec l'accident du 13 mai 2011. aa) Il s'appuie sur l'avis du Dr G.________, spécialiste FMH en rhumatologie et en médecine physique et réadaptation, médecin d'arrondissement, lequel affirme à plusieurs reprises que les troubles à la hanche – et leur traitement (notamment la prise en charge d'une prothèse) – sont à la charge de l'autorité intimée (cf. not. dossier SUVA, pièces 128, 169, 196 et 202). Cet avis est toutefois isolé. bb) Il est, en particulier, en contradiction avec les pièces du dossier lesquelles vont majoritairement dans le sens de l'origine dégénérative des troubles au niveau des hanches, ainsi que démontré ci-après. Peu après l'accident, le Dr H.________, spécialiste FMH en chirurgie orthopédique et traumatologie de l'appareil locomoteur, également médecin d'arrondissement, a d'emblée considéré que l'état antérieur jouait un rôle important dans l'état de santé du recourant (cf. dossier SUVA, pièce 32). Dans son avis médical final du 2 novembre 2015, il s'étonne dès lors de la prise en charge des traitements des troubles de la hanche. Selon lui "la coxarthrose D ayant abouti à cette arthroplastie était en effet clairement préexistant à l'accident comme le démontrent les radiographies initiales. L'accident n'a par ailleurs occasionné aucune lésion ostéo-articulaire structurelle de la hanche susceptible d'aggraver de façon durable cet état antérieur" (dossier SUVA, pièce 327). Le Dr F.________ a la même opinion. Dans ses rapports du 29 juillet 2016 et du 24 février 2017, il soutient que "la coxarthrose D qui a motivé la mise en place de la [prothèse totale de hanche</w:t>
      </w:r>
    </w:p>
    <w:p>
      <w:r>
        <w:t>Tribunal cantonal TC Page 7 de 12 droite] n'a donc aucun rapport de causalité atteignant un degré de vraisemblance prépondérante avec l'accident du 13.05.2011" (dossier SUVA, pièce 388). Les médecins de E.________ mettent en évidence l'absence de fractures ou de lésion osseuse et la présence de "signes dégénératifs au niveau des deux hanches, mais nettement plus marqués à droite", faisant même état d'un "tout petit peu d'atteinte cartilagineuse". Ils sont expressément d'avis que l'origine de ces troubles est dégénérative (rapport du 28 janvier 2013, dossier SUVA, pièce 116; cf. ég. pièces 123 et 124). Sur cette base, le Dr I.________, spécialiste FMH en médecine interne générale, du Service médical régional des offices AI Berne/Fribourg/Soleure, affirme que "la coxarthrose bilatérale est d'origine dégénérative" (dossier SUVA, pièce 140). Dans un rapport du 3 décembre 2013, le Dr J.________, spécialiste FMH en allergologie et immunologie clinique et en médecine interne générale, diagnostique des "coxalgies droites très probablement sur coxarthrose", dont il indique l'"apparition spontanée" (dossier SUVA, pièce 190). Selon lui, "il n'y a probablement que peu de relation entre la coxarthrose et l'accident du 13 mai 2011 si ce n'est que la boiterie occasionnée […] a possiblement contribué à décompenser les douleurs de la hanche" (rapport du 24 décembre 2013, dossier SUVA, pièce 197; cf. ég. pièce 201). Dans ses rapports, le Dr K.________, spécialiste FMH en chirurgie orthopédique et traumatologie de l'appareil locomoteur, distingue également les troubles aux genoux, d'origine traumatique, des troubles de la hanche dont l'origine n'est d'abord pas explicitée (dossier SUVA, pièce 212; cf. ég. pièce 368 où il mentionne une "arthrose de hanche primaire"). cc) Au vu de ces avis concordants, les constats et conclusions du Dr G.________ dans ses différents rapports médicaux, au demeurant peu motivés, sur ce point précis, ne peuvent être retenus. Les troubles au niveau des hanches ne sont manifestement pas en rapport de causalité naturelle avec l'accident du 13 mai 2011, de sorte que la SUVA n'avait pas à prester à leur égard. Quoi qu'il en soit, même si on devait retenir que l'accident du 13 mai 2011 avait eu une incidence – partielle ou non – sur les douleurs du recourant au niveau des hanches, le statu quo sine apparait avoir été atteint. En effet, dans un premier temps, les plaintes du recourant étaient essentiellement axées sur les troubles au niveau du genou, les contusions au niveau de la hanche n'étant rapidement plus mentionnées. Il n'est ainsi plus fait mention de troubles au niveau de la hanche après juillet 2011 (dossier SUVA, pièce 20). Lors d'un entretien du 23 novembre 2011 et dans la demande de prestations à l'OAI du 24 novembre 2011, le mot hanche n'est en outre pas prononcé (cf. dossier CNA, pièces 37 et 38). Le premier document faisant à nouveau état de troubles au niveau de la hanche droite est le rapport de E.________ précité (rapport du 28 janvier 2013, dossier SUVA, pièce 116). Au niveau des médecins traitants, c'est le Dr J.________ qui en fait la première mention dans un rapport du 3 décembre 2013 (dossier SUVA, pièce 190). Dans ces circonstances, force est de constater qu'au moment de leur première mention, en janvier 2013, celles-ci avaient une origine exclusivement dégénérative. Au plus tard deux ans après l'accident, le statu quo sine avait été atteint au niveau des hanches. C'est à juste titre que l'autorité intimée a estimé ne plus avoir à prester pour les troubles au niveau des hanches.</w:t>
      </w:r>
    </w:p>
    <w:p>
      <w:r>
        <w:t>Tribunal cantonal TC Page 8 de 12 5. Il convient dès lors d'examiner la seconde question litigieuse, le droit à la rente du recourant sous l'angle des seules atteintes au genou droit dont le lien de causalité avec l'accident du 13 mai 2011 n'est pas contesté. La stabilisation de l'état de santé ne fait quant à elle pas non plus débat. a)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CNA auprès de diverses entreprises suisses et qui a permis de réunir des données salariales concrètes pour de nombreux postes de travail faisant l'objet d'une description détaillée (ATF 129 V 472 consid. 4.2.1). d) Lorsqu'il s'agit d'examiner dans quelle mesure un assuré peut encore exploiter économiquement sa capacité de gain résiduelle sur le marché du travail entrant en considération pour lui (art. 16 LPGA), on ne saurait subordonner la concrétisation des possibilités de travail et</w:t>
      </w:r>
    </w:p>
    <w:p>
      <w:r>
        <w:t>Tribunal cantonal TC Page 9 de 12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6. a) Dans la décision sur opposition litigieuse du 10 août 2016, la SUVA a considéré que le recourant était en mesure d'exercer une activité adaptée à temps plein, sans perte de rendement. Elle se fonde sur l'avis du Dr H.________, médecin d'arrondissement, ainsi que sur celui du Dr F.________ de sa division médecine des assurances. Dans son examen médical final, le premier retient une capacité de travail entière dans l'ancienne activité de peintre. Dans une activité adaptée, la capacité de travail est entière sans perte de rendement. Cette activité ne doit pas imposer de port de charges lourdes, l'utilisation d'échelles ou d'échafaudages, de la marche en terrain irrégulier et des positions de contrainte pour le genou. En raison d'un syndrome vertébral douloureux – lequel n'est pas du ressort de l'assurance-accidents – sa capacité de travail est en outre limitée dans une activité en porte-à-faux et sans alternance des positions (rapport du 2 novembre 2015, dossier SUVA, pièce 327). Pour sa part, dans son appréciation médicale, le second, estime que l'état du genou – que la description soit fondée sur les descriptions du Dr H.________ ou celles du médecin traitant, le Dr K.________ – ne justifie pas une incapacité de travail dans une activité adaptée, renvoyant aux limitations retenues par le Dr H.________. La présence, éventuelle, d'un œdème et de douleurs neuropathiques supplémentaires n'y change rien (rapport du 29 juillet 2016, dossier SUVA, pièce 388).</w:t>
      </w:r>
    </w:p>
    <w:p>
      <w:r>
        <w:t>Tribunal cantonal TC Page 10 de 12 Si le second rapport a été fait sur dossier, le premier médecin a pu procéder à un examen complet du recourant le 2 novembre 2011. Dans ce cadre, ce dernier a pu décrire ses troubles. En outre, les deux rapports sont fondés sur les pièces du dossier assécurologique, lesquelles regroupent tant les rapports des médecins traitants, de E.________ que les imageries médicales. C'est donc avec une pleine connaissance du dossier et de l'anamnèse que les médecins de la SUVA se sont prononcés. Les médecins rapportent et décrivent les autres avis médicaux, parfois incompatibles ou partiellement compatibles avec leurs thèses. Cas échéant, ils font état de manière détaillée des motifs les ayant conduit à se distancer de certaines conclusions. Ils procèdent par ce biais à une étude circonstanciée des points litigieux. Ils motivent également leurs conclusions de manière très détaillée. b) Leur avis n'est, au demeurant, pas mis en doute par d'autres pièces du dossier. aa) Premier médecin d'arrondissement à examiner le recourant, le Dr G.________ estime que la capacité de travail est de 50% – temps ou rendement – dans l'ancienne activité. Une activité alternant les positions, sans port de charges lourdes, sans déplacement sur des échelles des échafaudages ou des escaliers, sans déplacement long ou sur des sols en pentes, est considérée comme adaptée. Elle pourrait être exercée à 100%, avec un rendement de 100% (rapport du 14 octobre 2010. dossier SUVA, pièce 169). Bien que daté d'avant la pose des prothèses à la hanche droite en mars 2014 et au genou droit en décembre 2014, le médecin d'arrondissement fait état d'une capacité de travail identique à celle qui sera défendue plus tard par ses confrères de la SUVA. Quand bien même l'avis du Dr G.________ est plus ancien, sur ce point précis, il va dans le sens de la capacité de travail retenue par l'autorité intimée dans la décision litigieuse. bb) Le Dr K.________ soutient que son patient n'est plus en mesure d'exercer son ancienne activité. Dans une activité adaptée, il l'estime par contre en mesure de travailler à environ 50%, avec un rendement réduit de 20%. Celle-ci doit permettre l'alternance fréquente des positions assis-debout, un port de charges limité, peu de marche et pas de montée ou de descente d'escaliers ou d'échelles (rapports du 9 décembre 2015 et 12 avril 2016, dossier SUVA, pièces 341 et 368; cf. ég. pièces 230, 249, 256, 261, 278 et 309). On constate que les limitations fonctionnelles relevées par l'orthopédiste sont proches de celles retenues par les médecins de la SUVA. C'est sur la quantification de la capacité de travail que le Dr K.________ se distingue. A cet égard, on doit relever que l'orthopédiste-traitant prend en compte des troubles qui ne sont pas en lien de causalité avec l'accident du 13 mai 2011. Ainsi, les limitations fonctionnelles liées à la hanche droite ne sont pas à la charge de l'assurance-accidents. En outre, il appert que l'évaluation de la capacité de travail par le médecin semble influencée par des facteurs socio-économiques. Ainsi, il précise notamment qu’"au vu de son âge et de ses qualifications professionnelles préalables, il est peu probable que [le recourant] trouve un poste à sa convenance" (dossier SUVA, pièce 368). De tels facteurs ne constituent pas des atteintes à la santé entraînant une incapacité de gain au sens de la LPGA.</w:t>
      </w:r>
    </w:p>
    <w:p>
      <w:r>
        <w:t>Tribunal cantonal TC Page 11 de 12 Enfin, on peut souligner que, selon la jurisprudence, le médecin traitant peut apprécier la situation dans une perspective favorable à son patient, vu la relation de confiance qui l’unit à celui-ci. L'avis du Dr K.________ ne remet dès lors pas en cause les conclusions des médecins de l'autorité intimée. cc) Dans ses rapports postérieurs à la pose des prothèses à la hanche droite en mars 2014 et au genou droit en décembre 2014, le Dr J.________ ne statue pas sur la question de la capacité de travail de son patient. Tout au plus demande-t-il à l'OAI de "réévaluer la situation notamment vis-à-vis d'une rente", semblant implicitement considérer que la capacité de travail a diminué depuis le refus de rente du 14 juin 2013 (cf. dossier SUVA, pièces 229, 273 et 336). Cela étant, on peut rappeler qu'il estimait en dernier lieu qu'une capacité de travail de 50% pouvait être retrouvée dans une activité auprès de son ancien employeur (rapport du 4 février 2014, dossier SUVA, pièce 201; cf. ég. pièces 136, 146, 190 et 197). Il n'avait cependant jamais expressément évalué les limitations fonctionnelles de son patient ni sa disposition à exercer une activité adaptée. Ainsi, l'avis du Dr J.________ est non seulement trop ancien pour évaluer la capacité de travail du recourant au moment de la décision litigieuse, mais il ne tranche pas la question ici litigieuse de la capacité de travail dans une activité adaptée. L'ont peut par ailleurs douter de sa pertinence maintenant que le recourant dispose de prothèses. A tout le moins son avis ne remet pas en cause les conclusions concordantes des médecins de la SUVA. c) Partant, il apparaît que la capacité de travail retenue par l'autorité intimée dans sa décision litigieuse peut être confirmée. Le recourant paraît tout à fait en mesure de travailler à temps plein et sans perte de rendement dans une activité adaptée, laquelle doit essentiellement permettre l'alternance de position, ne doit pas imposer de port de charges lourdes, l'utilisation d'échelles ou d'échafaudages, de la marche en terrain irrégulier et des positions de contrainte pour le genou. La comparaison des revenus n'est pas contestée par le recourant. Elle semble au demeurant exempte de critique. 7. Au vu de l'ensemble de ce qui précède, le recours, mal fondé, doit être rejeté et la décision sur opposition du 10 août 2016 confirmée. Selon le principe de la gratuité de la procédure valant en la matière, il n'est pas perçu de frais de justice. Il n'est pas octroyé de dépens.</w:t>
      </w:r>
    </w:p>
    <w:p>
      <w:r>
        <w:t>Tribunal cantonal TC Page 12 de 12 la Cour arrête: I. Le recours est rejeté. II. Il n'est pas perçu de frais de justice ni octroyé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