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190 vom 2. August 2016</w:t>
      </w:r>
    </w:p>
    <w:p>
      <w:r>
        <w:t>FR Kantonsgericht, 2016-08-02, DE</w:t>
      </w:r>
    </w:p>
    <w:p>
      <w:r>
        <w:rPr>
          <w:b/>
        </w:rPr>
        <w:t xml:space="preserve">Quelle: </w:t>
      </w:r>
      <w:r>
        <w:t>https://mcp.opencaselaw.ch/entscheid/fr_gerichte_605_2016_190</w:t>
      </w:r>
    </w:p>
    <w:p>
      <w:r>
        <w:t>FR: FR_GERICHTE 605 2016 190 du 2 août 2016</w:t>
      </w:r>
    </w:p>
    <w:p>
      <w:r>
        <w:t>IT: FR_GERICHTE 605 2016 190 del 2 agosto 2016</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ange- fochtenen Einspracheentscheid unmittelbar berührt ist und ein schutzwürdiges Interesse hat, dass das Kantonsgericht, I. Sozialversicherungsgerichtshof, prüft, ob das AMA ihn zu Recht wegen un- genügenden Arbeitsbemühungen vor der Arbeitslosigkeit während 17 Tagen in seiner Anspruchs- berechtigung auf Arbeitslosenentschädigung eingestellt hat.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 desverwaltungsrecht [SBVR], Bd. XIV, Soziale Sicherheit, 3. Aufl. 2016, Rz. 311 ff.; Rz. B311 und B314 der AVIG-Praxis ALE [nachfolgend: AVIG-Praxis] des Staatssekretariats für Wirtschaft SECO). Aus der Pflicht, den Eintritt der Arbeitslosigkeit zu verhindern, fliesst die Last für die versicherte Person, sich bereits ab dem Zeitpunkt der Kündigung des früheren Arbeitsverhältnisses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tungsbezug zur ernsthaften Arbeitssuche verpflichtet war und nicht darauf aufmerksam gemacht worden sei. Bei der Anmeldung hat die arbeitslos gewordene Person den Nachweis ihrer Be- mühungen um Arbeit vorzulegen. Spätestens zu diesem Zeitpunkt wird sie sämtliche während der Kündigungsfrist getätigten Stellenbewerbungen einzureichen haben (BGE 139 V 524 E. 2.1.2).</w:t>
      </w:r>
    </w:p>
    <w:p>
      <w:r>
        <w:t>Kantonsgericht KG Seite 4 von 7 b) Gemäss Art. 30 Abs. 1 Bst. c AVIG ist die versicherte Person in der Anspruchsberech- tigung auf Arbeitslosenentschädigung einzustellen, wenn sie sich persönlich nicht genügend um zumutbare Arbeit bemüht. Dieser Einstellungsgrund ist bereits dann gegeben, wenn die versicher- te Person vor Eintritt der Arbeitslosigkeit ihren Obliegenheiten nicht nachgekommen ist (ARV 2003 Nr. 10 S. 119 E. 1 mit Hinweisen).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das AMA zu Recht den Beschwerdeführer wegen ungenügender Arbeitsbemühungen vor der Arbeitslosigkeit während 17 Tagen in seiner Anspruchsberechtigung auf Arbeitslosenentschädigung eingestellt hat. a) Der Beschwerdeführer bringt vor, seit seinem Master-Abschluss an der J.________ habe er jeweils nur befristete Anstellungsverträge bekommen, weshalb er sich für sein Zweit- studium entschieden habe. Er habe somit seit 4 Jahren regelmässig Bewerbungen vorgenommen. Im Herbst 2015 habe er viele Spontanbewerbungen für Einsätze als Lehrperson gemacht, woraus sich eine Anstellung bei der I.________ ergeben hätte, dies jedoch ohne Garantie auf eine Beschäftigung. Bis anhin habe er keine passenden Aufträge erhalten. Ferner habe er sich als Unterassistent an der Universität Freiburg beworben, die Anstellung, zunächst auf März 2016 vor- gesehen, sei aber auf unbestimmte Zeit verschoben worden. Auch sei er vom RAV C.________ nicht darüber informiert worden, dass er neben einer Zweitausbildung angemeldet bleiben könne. Ansichts dieser Umstände erscheine ihm eine Einstellung von 17 Tagen als nicht verhältnismässig.</w:t>
      </w:r>
    </w:p>
    <w:p>
      <w:r>
        <w:t>Kantonsgericht KG Seite 5 von 7 b) Aus dem Nachweis der persönlichen Arbeitsbemühungen für die Zeit vor der Arbeitslo- sigkeit ergibt sich, dass der Beschwerdeführer im Oktober und Dezember 2015 jeweils 1 Bewer- bung, im Januar 2016 deren 10 und im Februar 2016 (beide am 18. Februar 2016) deren 2 vorge- nommen hat. Insgesamt ergeben sich somit für die drei Monate vor seiner Arbeitslosigkeit (18. No- vember 2015 bis 17. Februar 2016) 11 Bewerbungen, wie vom AMA festgehalten. Gemäss dem Protokoll zum Erstgespräch vom 24. Februar 2016 verlangte seine Personalberaterin mindestens 6 Arbeitsbemühungen pro Kontrollperiode. Im Folgegespräch vom 19. April 2016 wur- de diese Anzahl für die Kontrollperiode April 2016 auf 8 und ab Mai 2016 auf 10 Bewerbungen pro Kontrollperiode erhöht. c) Die Qualität der vom Beschwerdeführer vorgenommenen Arbeitsbemühungen wurde nie kritisiert. Demgegenüber müssen die von ihm vorgenommenen 11 Bewerbungen für die 3 Monate vor seiner Wiederanmeldung bei der Arbeitslosenkasse (abzüglich von zwei Wochen Ferien zu Beginn des Monats Februar) als klar ungenügend angesehen werden. Der Hinweis des Beschwer- deführers, es gebe nicht viele offene Stellen für sein Profil, kann nicht gehört werden. So hielt er ab März 2016 die vom RAV verlangte Mindestzahl von 6 (März), 8 (April,) und 10 (Mai, Juni) Arbeits- bemühungen jeweils problemlos ein. Und selbst wenn ihm in diesem Punkt gefolgt würde, so ergibt sich dabei aus der allgemeinen Schadenminderungspflicht einzig, dass er sich dementsprechend noch intensiver um eine neue Stelle hätte bemühen müssen. Hinzu kommt, dass der Beschwerdeführer vom H.________ im Jahr 2015 bereits aus demselben Grund eine Einstellung von 9 Tagen erhalten hatte, da er in den 3 Monaten vor der Arbeitslosigkeit nur 3 Bewerbungen vorgenommen hatte. Überdies erfolgte offenbar schon vorher eine Einstellung für dieselbe Widerhandlung und zwar anlässlich der Wiederanmeldung per 1. August 2014, wie es dem Protokoll des Erstgesprächs vom 12. August 2014 zu entnehmen ist. Weil der Beschwerde- führer damals belegen konnte, dass er bis kurz vor der Arbeitslosigkeit für eine Weiteranstellung bei seinem damaligen Arbeitgeber vorgesehen gewesen war, wurde die Sanktion gemäss den An- gaben des Beschwerdeführers in seiner E-Mail vom 16. März 2015 an das H.________ auf 5 Tage reduziert. Ebenso nicht gehört werden kann der Umstand, dass er Hoffnung hatte, durch seine Anstellung bei der I.________ gemäss Arbeitsvertrag vom 28. September 2015 Aufträge zu erhalten. Zum einen wurde in diesem Vertrag explizit kein Anrecht auf eine gewisse Stundenzahl festgelegt und überdies festgehalten, der Vertrag trete erst mit dem ersten Auftrag in Kraft, was in der Folge gemäss den Angaben des Beschwerdeführers nicht geschah. Solange dieser Vertrag aber nicht in Kraft trat, war der Beschwerdeführer nicht von seiner Pflicht, sich intensiv um eine neue Stelle zu bemühen, befreit. Eine ähnliche Situation ergibt sich bezüglich der Stelle als Unterassistent an der Universität Freiburg. So wurde der Beschwerdeführer bereits am 26. November 2015 von der zu- ständigen Professorin darüber informiert, dass eine Anstellung zwar zu Stande komme, jedoch frühestens ab Juli 2016 oder sogar erst per September 2016. Es erstaunt deshalb, dass der Be- schwerdeführer im Dezember 2015 nur eine einzige Bewerbung vorgenommen hat. Schliesslich kann ebenfalls nicht berücksichtigt werden, dass der Beschwerdeführer vom RAV C.________ nicht darüber informiert wurde, dass er neben dem Zweitstudium als Teilzeitarbeits- loser bei der Arbeitslosenversicherung gemeldet bleiben kann, da nicht von einer Verletzung der Beratungs- und Aufklärungspflichten des RAV C.________ auszugehen ist, wie dies im Urteil vom gleichen Tag aufgezeigt wird (vgl. Dossier 605 2016 233).</w:t>
      </w:r>
    </w:p>
    <w:p>
      <w:r>
        <w:t>Kantonsgericht KG Seite 6 von 7 Unter der Berücksichtigung der Umstände des vorliegenden Falls ging das AMA zu Recht von einer Verletzung der Schadenminderungspflicht und damit von einem einstellungswürdigen Verhal- ten des Beschwerdeführers aus.</w:t>
      </w:r>
    </w:p>
    <w:p>
      <w:r>
        <w:rPr>
          <w:b/>
        </w:rPr>
        <w:t>E. 4</w:t>
      </w:r>
    </w:p>
    <w:p>
      <w:r>
        <w:t>Zu prüfen bleibt, ob der angefochtene Einspracheentscheid auch hinsichtlich der Dauer der Einstellung in der Anspruchsberechtigung rechtmässig ist, d. h. ob das AMA mit der Einstellungs- dauer von 17 Tagen dem Verschulden des Beschwerdeführers angemessen Rechnung getragen hat. a) Gemäss Art. 30 Abs. 3 AVIG und Rz. D59 der AVIG-Praxis ALE [nachfolgend: AVIG- 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mittlerem (16–30 Tage) und schwerem Verschulden (31–60 Tage). Wird die versicherte Person wiederholt in der Anspruchsberechtigung eingestellt, so wird die Einstellungsdauer angemessen verlängert. Für die Verlängerung werden die Einstellungen der letzten zwei Jahre berücksichtigt (Art. 45 Abs. 5 ALV).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beträgt die Einstelldauer bei ungenügenden Arbeitsbemühungen während einer mindestens dreimonatigen Kündigungsfrist 9–12 Tage. Muss die versicherte Person im Beobachtungszeitraum von 2 Jahren wiederholt aus demselben Grund (gleicher Tatbestand) eingestellt werden, ist die Einstellungsdauer gemäss Einstellraster (Rz. D72) zu verlängern (AVIG- Praxis Rz. D63c).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mit Hin- weisen). b) Unter Berücksichtigung aller relevanten Umstände des vorliegenden Falles, namentlich der Einstellung aus dem gleichem Grund im Jahr 2015 durch das H.________, hat das AMA das ihm zustehende Ermessen weder fehlerhaft noch unangemessen ausgeübt, indem es ein mittleres Verschulden angenommen und die Einstelldauer auf 17 Tage festgesetzt hat.</w:t>
      </w:r>
    </w:p>
    <w:p>
      <w:r>
        <w:t>Kantonsgericht KG Seite 7 von 7</w:t>
      </w:r>
    </w:p>
    <w:p>
      <w:r>
        <w:rPr>
          <w:b/>
        </w:rPr>
        <w:t>E. 5</w:t>
      </w:r>
    </w:p>
    <w:p>
      <w:r>
        <w:t>Zusammenfassend hat das AMA zu Recht den Beschwerdeführer während 17 Tagen in seiner Anspruchsberechtigung auf Arbeitslosenentschädigung eingestellt. Der Einspracheent- scheid vom 2. August 2016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