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184 vom 14. Juli 2017</w:t>
      </w:r>
    </w:p>
    <w:p>
      <w:r>
        <w:t>FR Kantonsgericht, 2017-07-14, FR</w:t>
      </w:r>
    </w:p>
    <w:p>
      <w:r>
        <w:rPr>
          <w:b/>
        </w:rPr>
        <w:t xml:space="preserve">Quelle: </w:t>
      </w:r>
      <w:r>
        <w:t>https://mcp.opencaselaw.ch/entscheid/fr_gerichte_605_2016_184</w:t>
      </w:r>
    </w:p>
    <w:p>
      <w:r>
        <w:t>FR: FR_GERICHTE 605 2016 184 du 14 juillet 2017</w:t>
      </w:r>
    </w:p>
    <w:p>
      <w:r>
        <w:t>IT: FR_GERICHTE 605 2016 184 del 14 luglio 2017</w:t>
      </w:r>
    </w:p>
    <w:p>
      <w:pPr>
        <w:pStyle w:val="Heading2"/>
      </w:pPr>
      <w:r>
        <w:t>Regeste</w:t>
      </w:r>
    </w:p>
    <w:p>
      <w:r>
        <w:t>Arrêt de la Ie Cour des assurances sociales du Tribunal cantonal | Unfallversicherung</w:t>
      </w:r>
    </w:p>
    <w:p>
      <w:pPr>
        <w:pStyle w:val="Heading2"/>
      </w:pPr>
      <w:r>
        <w:t>Erwägungen</w:t>
      </w:r>
    </w:p>
    <w:p>
      <w:r>
        <w:rPr>
          <w:b/>
        </w:rPr>
        <w:t>E. 12</w:t>
      </w:r>
    </w:p>
    <w:p>
      <w:r>
        <w:t>août 2015 et la lésion dentaire et son courrier du 23 juin 2016 ne permet pas d'établir un rapport de cause à effet entre l'accident et l'extraction de la dent. Elle y mentionne simplement une rechute de l'accident survenu en 1984, accident à l'origine de la parodontose dont souffre le recourant dans la région de la dent 21. Il est ainsi établi, selon le principe de la vraisemblance prépondérante, que la dent 21 était tellement affaiblie qu'elle aurait pu à n'importe quel moment se casser sous l'effet d'un mouvement de mastication habituel. Au vu de ce qui précède, c'est à bon droit que la SUVA a refusé de prendre en charge les coûts engendrés par le traitement de la dent 21. Cela d'autant plus que cette dent a déjà été touchée par l'accident du 20 juin 1984 alors que le recourant était couvert par la Zurich Assurance. Dans ces conditions, le recours, mal fondé, doit être rejeté et la décision litigieuse confirmée. Il n'est pas perçu de frais de justice conformément au principe de la gratuité de la procédure valant en la matière.</w:t>
      </w:r>
    </w:p>
    <w:p>
      <w:r>
        <w:t>Tribunal cantonal TC Page 6 de 6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juillet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