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 vom 26. September 2016</w:t>
      </w:r>
    </w:p>
    <w:p>
      <w:r>
        <w:t>FR Kantonsgericht, 2016-09-26, FR</w:t>
      </w:r>
    </w:p>
    <w:p>
      <w:r>
        <w:rPr>
          <w:b/>
        </w:rPr>
        <w:t xml:space="preserve">Quelle: </w:t>
      </w:r>
      <w:r>
        <w:t>https://mcp.opencaselaw.ch/entscheid/fr_gerichte_605_2016_18</w:t>
      </w:r>
    </w:p>
    <w:p>
      <w:r>
        <w:t>FR: FR_GERICHTE 605 2016 18 du 26 septembre 2016</w:t>
      </w:r>
    </w:p>
    <w:p>
      <w:r>
        <w:t>IT: FR_GERICHTE 605 2016 18 del 26 settembre 2016</w:t>
      </w:r>
    </w:p>
    <w:p>
      <w:pPr>
        <w:pStyle w:val="Heading2"/>
      </w:pPr>
      <w:r>
        <w:t>Regeste</w:t>
      </w:r>
    </w:p>
    <w:p>
      <w:r>
        <w:t>Arrêt de la Ie Cour des assurances sociales du Tribunal cantonal | Invalidenversicherung</w:t>
      </w:r>
    </w:p>
    <w:p>
      <w:pPr>
        <w:pStyle w:val="Heading2"/>
      </w:pPr>
      <w:r>
        <w:t>Erwägungen</w:t>
      </w:r>
    </w:p>
    <w:p>
      <w:r>
        <w:rPr>
          <w:b/>
        </w:rPr>
        <w:t>E. 20</w:t>
      </w:r>
    </w:p>
    <w:p>
      <w:r>
        <w:t>novembre 2006, celui-ci relève une capacité de travail de 85% dans une activité légère excluant les ports de charge au-delà de 15 kg, les mouvements répétitifs du rachis en porte-à-faux et autorisant l’alternance de la position assise et debout. L'OAI a refusé d'allouer des prestations à son assuré par décision du 7 mai 2008. Selon elle, son état de santé ne s’était pas modifié depuis la dernière décision et, partant, le taux d’invalidité restait inchangé. Par arrêt du 29 septembre 2011, la Cour de céans a admis le recours (605 2008 243) déposé par l’assuré et renvoyé la cause à l’autorité intimée pour instruction complémentaire au sens des considérants et nouvelle décision. La Cour a relevé que, si les rapports étaient clairs d’un point de vue physique, le diagnostic semblait en revanche avoir évolué d’un point de vue psychique depuis 2004. A ce titre, il ne pouvait pas être considéré comme non invalidant sans une analyse des conditions posées par la jurisprudence en cas de troubles somatoformes. C. Pour donner suite à l’arrêt précité, l’OAI a ordonné la réalisation d’une nouvelle expertise médicale, laquelle a été confiée au Dr E.________, spécialiste FMH en psychiatrie et psychothérapie. Ce dernier a déposé son rapport d’expertise le 29 mars 2012 et mentionné les diagnostics d'"éventuel état dépressif majeur […]" et d'"éventuel trouble douloureux". Sans statuer sur la capacité de travail, l'expert précise qu'il est "médicalement impossible d’apprécier objectivement l’état psychique de [l'assuré], partant de sa capacité de travail". Indiquant se fonder sur les conclusions de l'expert, par décision du 20 novembre 2012, l’OAI a derechef refusé l’octroi de prestations de l’assurance-invalidité à son assuré. Par arrêt du 15 avril 2014, la Cour de céans a admis le recours (605 2012 491) déposé par l’assuré contre cette nouvelle décision et renvoyé la cause à l’autorité intimée pour instruction complémentaire au sens des considérants et nouvelle décision. La Cour a alors considéré que l'expertise du Dr E.________ n'était pas conforme aux critères relatifs à la valeur probante d’un rapport médical. Aux yeux de la Cour, cette absence de valeur probante était essentiellement due</w:t>
      </w:r>
    </w:p>
    <w:p>
      <w:r>
        <w:t>Tribunal cantonal TC Page 3 de 16 à l'absence de collaboration de l'assuré lequel n'avait cependant pas été dûment informé des conséquences d'une absence de collaboration. Dans de telles circonstances, l'OAI ne devait pas se fonder sur le rapport non probant, mais sommer l'assuré de se soumettre aux examens nécessaires sous peine de voir sa demande de prestations écartée. D. Le Dr E.________ a été mandaté par l'OAI pour compléter son rapport d'expertise. Par différents courriers l'assuré a été informé de la personne de l'expert, des dates des deux entretiens ainsi que des conséquences d'un refus de collaborer. Dans son rapport du 20 août 2015, l'expert confirme les diagnostics émis précédemment et conclut à l'existence d'une capacité de travail entière dans toute activité, sans perte de rendement, depuis toujours. Par projet de décision du 12 octobre 2015, l'OAI a rejeté la demande déposée par son assuré au motif que sa capacité de travail était entière dans toute activité professionnelle, sans baisse de rendement. Après avoir invité le Dr E.________ à prendre position sur un rapport médical transmis par le recourant dans le cadre de ses objections, le projet a été confirmé par décision du 17 décembre 2015. E. Contre cette décision, l'assuré, représenté par Me Paul-Arthur Treyvaud, avocat, interjette recours devant le Tribunal cantonal le 28 janvier 2016, concluant, avec suite de frais et dépens, à son annulation et à la reconnaissance de son droit à une rente entière. Dans le cadre de son recours, il se plaint que l'OAI n'ait pas respecté les conditions émises par le Tribunal cantonal dans son arrêt dans la mesure où aucune nouvelle expertise n'a été mise en œuvre. Il conteste aussi le choix de l'expert, lequel aurait un présupposé négatif à son égard et serait, au demeurant, contesté par ses collègues. Il se plaint encore du fait que l'expert fonde son expertise sur des rapports des services sociaux et des déclarations faites dans le cadre d'une demande de naturalisation. A cet égard, il conteste la vérité des dires de sa fille, repris par l'expert. Enfin, il relève que le rapport d'expertise est encore contradictoire, faisant toujours état de diagnostics "éventuels", et comporte des remarques déplacées. Dans le cadre de son recours, l'assuré requiert l’octroi de l’assistance judiciaire gratuite totale (ci- après: AJT). F. Invité à se prononcer sur la demande d'AJT et sur les conclusions au fond, l'OAI conclut à ce qu'il ne soit pas donné suite à la requête d'AJT, au maintien de sa décision et au rejet du recours. A l'appui de ses conclusions au fond, l'OAI admet que des informations provenant d'autres services de l'Etat de Fribourg ont été jointes au dossier pour des besoins d'exhaustivité. Il conteste l'existence d'un motif de récusation, en particulier l'apparence d'un parti pris en défaveur du recourant. Au contraire, à ses yeux, le Dr E.________ avait l'avantage d'avoir déjà examiné l'assuré, ce qui le rendait plus à même de statuer dans le dossier. L'Office rappelle que la qualité de l'expert n'avait pas justifié le renvoi du dossier, seule l'absence de collaboration du recourant en était la cause. Il estime que le "comportement inadmissible" allégué n'a été reproché à l'expert qu'après les démarches de celui-ci visant à confronter l'assuré à certains documents. S'appuyant sur l'avis de son Service médical régional (ci-après: SMR), il confirme la valeur probante de l'expertise. G. Lors d'un second échange d'écritures, les parties campent sur leurs positions.</w:t>
      </w:r>
    </w:p>
    <w:p>
      <w:r>
        <w:t>Tribunal cantonal TC Page 4 de 16 Invitée à se déterminer à son tour, en sa qualité de fonds LPP à qui la décision attaquée a été notifiée, F.________ ne s'estime pas concernée et s'abstient de formuler des conclusions.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Dans un premier temps, l'assuré se plaint que le Dr E.________, spécialiste FMH en psychiatrie et psychothérapie, ait déjà été mandaté dans le cadre de ce dossier et qu'il ait un présupposé négatif à son égard. Il a également affirmé que ce médecin est contesté par ses confrères. Il conteste en substance le choix du Dr E.________ en tant qu'expert, ce qui revient à requérir sa récusation. D'après la jurisprudence rendue en matière de récusation d'un juge – applicable par analogie à la récusation d'experts – le motif de récusation doit être invoqué dès que possible, soit au plus tard dès que le plaideur a connaissance de l'identité des membres composant l'autorité, à défaut de quoi il est réputé avoir tacitement renoncé à s'en prévaloir (arrêt TF I 724/01 du 23 mai 2002 consid. 1b). En particulier, il est contraire à la bonne foi d'attendre l'issue d'une procédure pour tirer ensuite argument, à l'occasion d'un recours, du motif de récusation, alors que celui-ci était déjà connu auparavant (arrêt TF 9C_519/2011 du 5 avril 2012 consid. 3.1 et les références). En l'occurrence, par courriers des 25 juin 2014, 3 juillet 2014 et 26 mai 2015, l'assuré a été informé que le Dr E.________ avait été mandaté par l'OAI pour l'examiner à nouveau dans le cadre d'une expertise. A ce moment-là, il savait dès lors qu'il serait examiné par la même personne que par le passé, soit un des motifs de récusation dont il se prévaut aujourd'hui à l'appui de son recours. Dans la mesure où il avait contesté la valeur probante de l'expertise du 29 mars 2012 devant la Cour de céans, il pouvait aussi déjà se plaindre de l'apparence de prévention dont il se prévaut aujourd'hui dans son recours. Enfin, pour autant qu'elles soient avérées, les critiques publiques à l'égard de l'expert – soit un autre motif de récusation dont il se prévaut – ne sont pas récentes de sorte qu'il pouvait également s'en prévaloir. Or, même dans le cadre de ses objections au projet de décision, le recourant n'a jamais mis en cause la personnalité de l'expert. Il ne s'est notamment pas prévalu des moyens dont il se prévaut aujourd'hui (examen par un expert l'ayant déjà examiné, apparence de prévention, personnalité contestée). A cet égard, le simple rappel que "le Tribunal cantonal avait relevé que la première expertise […] n'était pas conforme aux critères relatifs à la valeur probante d'un rapport médical" ne saurait équivaloir à une quelconque mise en cause de l'expert. Alors même qu'il aurait pu faire valoir ces moyens de récusation en procédure administrative, il s'en est abstenu.</w:t>
      </w:r>
    </w:p>
    <w:p>
      <w:r>
        <w:t>Tribunal cantonal TC Page 5 de 16 Partant, les motifs de récusation émis par le recourant à l'encontre de l'expert dans le cadre du recours sont tardifs. Le recourant a couvert le vice allégué de sorte qu'il n'est plus habilité à s'en prévaloir. 3.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b)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w:t>
      </w:r>
    </w:p>
    <w:p>
      <w:r>
        <w:t>Tribunal cantonal TC Page 6 de 16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c) Enfin,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4. 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L'évaluation du taux d'invalidité se fait sur la base de quatre méthodes dont l'application dépend du statut du bénéficiaire potentiel de la rente, la méthode ordinaire, la méthode spécifique, la méthode mixte et la méthode extraordinaire. En particulier, la méthode ordinaire de comparaison des revenus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w:t>
      </w:r>
    </w:p>
    <w:p>
      <w:r>
        <w:t>Tribunal cantonal TC Page 7 de 16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w:t>
      </w:r>
    </w:p>
    <w:p>
      <w:r>
        <w:rPr>
          <w:b/>
        </w:rPr>
        <w:t>E. 25</w:t>
      </w:r>
    </w:p>
    <w:p>
      <w:r>
        <w:t>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w:t>
      </w:r>
    </w:p>
    <w:p>
      <w:r>
        <w:t>Tribunal cantonal TC Page 8 de 16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5.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septembre 2009 et du 15 avril 2014. Les griefs de la Cour à son égard étaient claires et avaient</w:t>
      </w:r>
    </w:p>
    <w:p>
      <w:r>
        <w:t>Tribunal cantonal TC Page 15 de 16 en particulier trait au fait que la doctoresse était généraliste et ne pouvait permettre la reconnaissance de l'existence d'une atteinte à la santé psychique. Ce manque de valeur probante ne pouvaient être pallié par la seule production d'un nouveau rapport, plus récent. Pour sa part, le Dr L.________ ne se prononçait pas sur la capacité de travail de son patient dans les rapports antérieurs à la décision litigieuse (cf. dossier OAI, pièces 680 et 711). La simple affirmation par le recourant que les conclusions de son médecin étaient "parfaitement claires" ne pouvait pas palier à ce manque d'indication sur cet élément essentiel. Partant, au moment où il a déposé son recours et contrairement à sa prétention, un examen prima facie des pièces médicales laissait prévoir que l'avis de l'expert-psychiatre, que suivait l'autorité intimée, ne serait pas sérieusement mis en doute. dd) Dans ces circonstances, les perspectives de gagner le procès étaient clairement très minces de sorte qu'un plaideur raisonnable et de condition aisée aurait renoncé à s'y engager. Le recours paraissait d’emblée dénué de toutes chances de succès. Pour ce motif, il se justifie de rejeter la requête d'assistance judiciaire. Dès lors que la condition des chances de succès du recours n'est pas remplie, la condition d'indigence peut rester ouverte. Cela étant, on peut douter que cette condition soit remplie, dans la mesure où le recourant apparaît ne pas avoir exposé toute la situation financière de sa famille. Certes, il bénéficie de l'aide sociale, ce qui laisse présager d'une situation financière difficile. Toutefois, comme indiqué ci-avant, il ressort des documents transmis par l'OCN qu'entre 2007 et ce jour, il a été en mesure d'immatriculer 51 véhicules de marques diverses alors même qu'aucun véhicule ni leasing n'est mentionné à l'appui de la requête d'AJT. Indépendamment de la valeur de ces véhicules, leur nombre est particulièrement conséquent pour un ménage bénéficiant de l'aide sociale depuis 2002 (revenu mensuel allégué de CHF 3'787.- en 2016), qui plus est dont les époux se prévalent de leur incapacité totale de travailler. La brève explication donnée par le recourant à cet égard – soit que, depuis 2007, ces 51 véhicules auraient été immatriculés à son nom pour deux de ses fils – n'est pas crédible (cf. arrêt TF 2P.16/2006 du 1er juin 2006 consid. 4.2). Au contraire, ces nombreuses immatriculations rendent plausibles l'existence d'un trafic de véhicules d'occasion, laquelle peut avoir une influence sur la situation financière du couple. 11. Au vu de l'ensemble de ce qui précède, mal fondé, le recours (605 2016 18) doit être rejeté et la décision attaquée confirmée. Pour sa part, la requête d'assistance judiciaire totale (605 2016 19) est rejetée. Les frais de justice sont fixés à CHF 800.-. Ils sont mis à la charge du recourant. Compte tenu de l'issue du recours, il n'est pas octroyé de dépens.</w:t>
      </w:r>
    </w:p>
    <w:p>
      <w:r>
        <w:t>Tribunal cantonal TC Page 16 de 16 la Cour arrête: I. Le recours (605 2016 18) est rejeté. II. La requête d'assistance judiciaire totale (605 2016 19) est rejetée. III. Les frais de procédure sont fixés à CHF 800.-; ils sont mis à la charge du recourant. IV. Il n'est pas octroyé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