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172 vom 25. September 2017</w:t>
      </w:r>
    </w:p>
    <w:p>
      <w:r>
        <w:t>FR Kantonsgericht, 2017-09-25, DE</w:t>
      </w:r>
    </w:p>
    <w:p>
      <w:r>
        <w:rPr>
          <w:b/>
        </w:rPr>
        <w:t xml:space="preserve">Quelle: </w:t>
      </w:r>
      <w:r>
        <w:t>https://mcp.opencaselaw.ch/entscheid/fr_gerichte_605_2016_172</w:t>
      </w:r>
    </w:p>
    <w:p>
      <w:r>
        <w:t>FR: FR_GERICHTE 605 2016 172 du 25 septembre 2017</w:t>
      </w:r>
    </w:p>
    <w:p>
      <w:r>
        <w:t>IT: FR_GERICHTE 605 2016 172 del 25 settembre 2017</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13. Juli 2016 gegen den Einspracheentscheid der Suva vom 1. Juli 2016 ist fristgerecht bei der sachlich und örtlich zuständigen Beschwerdeinstanz eingereicht wor- den. Der Beschwerdeführer hat ein schutzwürdiges Interesse, dass das Kantonsgericht, I. Sozial- versicherungsgerichtshof, prüft, ob die Suva für den geltend gemachten Rückfall leistungspflichtig ist. Auf die Beschwerde ist einzutreten.</w:t>
      </w:r>
    </w:p>
    <w:p>
      <w:r>
        <w:t>Kantonsgericht KG Seite 3 von 7</w:t>
      </w:r>
    </w:p>
    <w:p>
      <w:r>
        <w:rPr>
          <w:b/>
        </w:rPr>
        <w:t>E. 2</w:t>
      </w:r>
    </w:p>
    <w:p>
      <w:r>
        <w:t>a) 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 b) Zwischen dem Unfall und der Gesundheitsschädigung muss zuerst ein natürlicher Kau- 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 standes auch ohne Unfall früher oder später eingestellt hätte (status quo sine), erreicht ist. Ebenso wie der leistungsbegründende natürliche Kausalzusammenhang muss das Dahinfallen jeder kau- salen Bedeutung von unfallbedingten Ursachen eines Gesundheitsschadens mit dem im Sozialver- sicherungsrecht allgemein üblichen Beweisgrad der überwiegenden Wahrscheinlichkeit nachge- wiesen sein, die Beweislast liegt hierfür beim Unfallversicherer. Der Beweis des Wegfalls des na- türlichen Kausalzusammenhangs muss nicht durch den Nachweis unfallfremder Ursachen erbracht werden. Entscheidend ist allein, ob unfallbedingte Ursachen des Gesundheitsschadens ihre kau- sale Bedeutung verloren haben, also dahingefallen sind (Urteil BGer 8C_160/2012 vom 13. Juni 2012 E. 2 mit Hinweisen). Ferner ist darauf hinzuweisen, dass die Formel "post hoc, ergo propter hoc", wonach eine gesund- heitliche Schädigung schon dann als durch den Unfall verursacht gilt, wenn sie nach diesem auf- getreten ist, nicht zur Anwendung kommt (BGE 119 V 335 E. 2b/bb).</w:t>
      </w:r>
    </w:p>
    <w:p>
      <w:r>
        <w:t>Kantonsgericht KG Seite 4 von 7 Weiter muss zwischen dem Unfallereignis und dem eingetretenen Schaden ein adäquater Kausal- zusammenhang bestehen. Nach der Rechtsprechung hat ein Ereignis dann als adäquate Ursache eines Erfolges zu gelten, wenn es nach dem gewöhnlichen Lauf der Dinge und nach der allgemei- nen Lebenserfahrung an sich geeignet ist, einen Erfolg von der Art des eingetretenen herbeizufüh- 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 salzusammenhang mit dem schädigenden Ereignis stehen. Der Voraussetzung des adäquaten Kausalzusammenhangs kommt dabei die Funktion einer Haftungsbegrenzung zu (BGE 125 V 456 E. 5c; 123 V 98 E. 3b mit Hinweisen). c) Die Versicherungsleistungen werden nach Art. 11 der Verordnung vom 20. Dezember 1982 über die Unfallversicherung (UVV; SR 832.202) auch für Rückfälle und Spätfolgen gewährt.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 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 menhang besteht (BGE 118 V 293 E. 2c mit Hinweisen). Mit Bezug auf Rückfälle oder Spätfolgen kann der Unfallversicherer nicht auf der Anerkennung des natürlichen Kausalzusammenhangs beim Grundfall und bei früheren Rückfällen behaftet werden, weil die unfallkausalen Faktoren durch Zeitablauf wegfallen können. Vielmehr obliegt es dem Leis- tungsansprecher, das Vorliegen eines natürlichen Kausalzusammenhangs zwischen dem als Rückfall oder Spätfolge postulierten Beschwerdebild und dem Unfall nachzuweisen. Nur wenn die Unfallkausalität mit überwiegender Wahrscheinlichkeit erstellt ist, entsteht eine erneute Leistungs- pflicht des Unfallversicherers. Je grösser der zeitliche Abstand zwischen dem Unfall und dem Auf- treten der gesundheitlichen Beeinträchtigung ist, desto strengere Anforderungen sind an den Wahrscheinlichkeitsbeweis des natürlichen Kausalzusammenhangs zu stellen. Im Falle der Be- weislosigkeit fällt der Entscheid zu Lasten des Versicherten aus, der aus dem unbewiesen geblie- benen natürlichen Kausalzusammenhang als anspruchsbegründender Tatsache Rechte ableiten wollte. Werden durch einen Unfall Beschwerden verursacht, übernimmt die Unfallversicherung den durch das Unfallereignis verursachten Schaden, spätere Gesundheitsstörungen dagegen nur, wenn eindeutige Brückensymptome gegeben sind (Urteil BGer 8C_506/2008 vom 5. März 2009 E. 3.1 mit Hinweisen). d) 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In Bezug auf Berichte von Hausärzten darf und soll der Richter der Erfahrungstatsache Rechnung tragen, dass Hausärzte mitunter im Hinblick auf ihre auftragsrechtliche Vertrauensstellung in Zweifelsfällen eher zu Guns- ten ihrer Patienten aussagen. Auch Gutachten, welche der Unfallversicherer während des Admini- strativverfahrens von seinen eigenen Ärzten einholt, sind beweistauglich, solange ihre Richtigkeit nicht durch konkrete Indizien erschüttert wird. Ebenso sind ärztliche Beurteilungen aufgrund der</w:t>
      </w:r>
    </w:p>
    <w:p>
      <w:r>
        <w:t>Kantonsgericht KG Seite 5 von 7 Akten nicht an sich unzuverlässig, wenn genügend Unterlagen von persönlichen Untersuchungen vorhanden sind (BGE 125 V 351 E. 3 mit Hinweisen). Im Sozialversicherungsrecht besteht kein Rechtsgrundsatz, wonach die Verwaltung oder der Richter im Zweifelsfall zugunsten des Versicherten zu entscheiden hätte. Vielmehr haben die Ver- sicherten die für die Beurteilung des Sachverhalts notwendigen Beweise im Rahmen des ihnen Zu- mutbaren zu erbringen, andernfalls sie die Folgen der Beweislosigkeit zu tragen haben (BGE 126 V 319 E. 5a; ARV 1990 Nr. 12 S. 67).</w:t>
      </w:r>
    </w:p>
    <w:p>
      <w:r>
        <w:rPr>
          <w:b/>
        </w:rPr>
        <w:t>E. 3</w:t>
      </w:r>
    </w:p>
    <w:p>
      <w:r>
        <w:t>Streitig und nachfolgend zu prüfen ist, ob die Suva für den am 15. Dezember 2015 gemelde- ten Rückfall leistungspflichtig ist oder nicht. a) Der Beschwerdeführer bringt vor, seit dem Unfall vom 31. Januar 2015 sei er nie be- schwerdefrei gewesen. Bereits direkt nach dem Unfall sei ihm vom behandelnden Arzt eine Opera- tion vorgeschlagen worden, worauf er verzichtet und versucht habe, die seit dem Unfall vorhande- nen Beschwerden mit diversen Therapien zu behandeln. Die Beschwerden seien immer schlimmer geworden, weshalb ein operativer Eingriff unumgänglich sei. Der Fall sei deshalb zusammen mit seinem behandelnden Arzt, Dr. med. D.________, Facharzt FMH für orthopädische Chirurgie und Traumatologie des Bewegungsapparates, neu zu beurteilen. b) Die Suva stützt sich für ihren Entscheid namentlich auf die beiden Stellungnahmen ihres Kreisarztes, Dr. med. E.________, Facharzt FMH für Chirurgie. Dieser erklärte in seinem Kurzbericht vom 24. Februar 2016 (Suva-Akte Nr. 29), die geplante Operation stehe nicht mit überwiegender Wahrscheinlichkeit im Zusammenhang mit dem Unfall vom 31. Januar 2015. Vielmehr soll damit die vorbestehende Gonarthrose behandelt werden. Die möglicherweise stattgehabte fissurale Verletzung der Patella sei eine vorübergehende Verschlimmerung, die bei geeigneter Therapie innerhalb eines halben Jahres ausheile. Eine Unfallkausalität bestehe daher nicht. Der Kreisarzt erwähnte in seiner ärztlichen Beurteilung vom 17. März 2016 (Suva-Akte Nr. 39), in dem unmittelbar nach dem Unfall durchgeführten MRI zeigten sich degenerative Veränderungen im Bereich der medialen Tibiafläche bei Zustand nach Meniskektomie aus dem Jahre 2011 sowie ein fortgeschrittener Knorpelschaden sowohl femoral als auch tibial. Im Bereich der Patella bestehe eine fissurale Verletzung, die möglicherweise eine Fraktur darstellen könne. Auch hier bestehe eine Chondromalazie. Bis zum nächsten MRI im Dezember 2015 habe die mediale Gonarthrose erheblich zugenommen. Residuen der möglicherweise abgelaufenen fissuralen Verletzung im Bereich der Patella seien nicht mehr zu erkennen. Wegen der erheblichen Zunahme der arthrotischen Veränderungen des Kniegelenks sei jetzt eine Umstellungsosteotomie geplant. Der Unfall habe zu einer vorübergehenden Verschlimmerung geführt. Falls die fissurale Veränderung der Patella als Unfallfolge angenommen werde, so würde diese in der Regel innerhalb von 6–8 Wochen ausheilen. Der Gesamtverlauf sei mit einem halben Jahr sicherlich grosszügig anberaumt. Eine richtungsgebende Veränderung eines vorbestehenden Leidens sei durch den Unfall nicht entstanden. Die schon zum Unfallzeitpunkt nachgewiesenen mediale Gonarthrose habe im Verlauf des letzten Jahres erheblich zugenommen. Hier seien eine kontinuerliche Substanzverminderung der chondralen Flächen sowie zusätzliche Geröllzysten im Bereich der meidalen Gelenkabschnitt nachweisbar. Der Unfall habe mit überwiegender Wahrscheinlichkeit nicht zu einer Beschleunigung der Gonarthrose geführt. c) Der Beurteilung des Kreisarztes kann gefolgt werden. Aus dem Bericht zum MRI des linken Knies vom 2. Februar 2015 (Suva-Akte Nr. 6) ergab sich ein mit einer nicht dislozierten Fraktur der Patella im kaudalen medialen Pol vereinbarer Befund. Dargestellt wurde ferner ein aus-</w:t>
      </w:r>
    </w:p>
    <w:p>
      <w:r>
        <w:t>Kantonsgericht KG Seite 6 von 7 geprägter Gelenkserguss und subkutanes Ödem in den anterolateralen Weichteilen, was wahr- scheinlich direkt posttraumatischer Natur sei. Überdies fanden sich bereits bedeutende degenera- tive Veränderungen. So lagen ein Knorpelulkus im anterioen medialen Femurkondylus sowie Ab- stumpfung des Innenmeniskushinterhorns und eine deutliche Chondromalazie medial Outerbridge Grad III mit mehreren Ödemzonen kondylar und weniger auch tibialseitig vor. Weiter wurde im Bericht zum MRI des linken Knies vom 23. Dezember 2015 (Suva-Akte Nr. 10) zwar festgehalten, die lokalen Knorpelschäden hätten als Folge der Patellafraktur gegenüber der Voruntersuchung zugenommen. Aus der vom Radiologen festgehaltenen Beurteilung ergeben sich aber keine Hinweise auf einen Zusammenhang der immer noch vorliegenden Beschwerden zum Unfallereignis. So sei im Vergleich zur Voruntersuchung im medialen Kompartiment keine Patholo- gie aufgetreten. Im lateralen Kompartiment bestehe ein unveränderter Status, insbesondere in Be- zug auf die Knorpelschäden. Ein neu vorhandenes signifikantes Knochenmarksödem im hinteren medialen Tibiaplateu sei am ehesten von einem intraossären Ganglion verursacht. Dies weist darauf hin, dass sich die degenerativen Schäden weiterentwickelt haben. Die geplante Operation steht denn auch im Zusammenhang mit diesen degenerativen Verände- rungen, wie es dem Gesuch um Kostengutsprache vom 5. Februar 2016 (Suva-Akte Nr. 23) zu entnehmen ist. Darin wird als Diagnose eine Varusgonarthrose angegeben. d) Zu keinem anderen Ergebnis führt der Bericht des behandelnden Arztes vom 14. Januar 2016 (Suva-Akte Nr. 9). Dieser stellte die Diagnosen einer Kniedistorsion am 31. Januar 2015, eines Status nach Arthroskopie mit medialer Teilmeniskektomie 2011 sowie posttraumatischen Knorpelschäden des medialen Gelenkskompartiments bei pathologischer Varusachse. Nach dem Erstunfall von 2011 mit medialer Teilmeniskektomie sei der Beschwerdeführer nie vollständig be- schwerdefrei gewesen. Seit dem erneuten Unfall von 2015 würden verstärkte Knieschmerzen vor- liegen, aktuell auch unter Alltagsbelastungen. Unbehandelt werde sich in den nächsten Jahren eine mediale Kompartimensarthrose einstellen. Die Situation werde durch eine vorbestehende Va- rusachse ungünstig beeinflusst. Es sei eine Arthroskopie mit anschliessender Valgisations-Osteo- tomie geplant. Aus diesem Bericht ergibt sich insbesondere, dass der Beschwerdeführer vor dem Unfall von 2015 aufgrund von Residuen eines ersten Unfalls von 2011, ebenfalls das linke Knie betreffend, nie voll- ständig beschwerdefrei gewesen war. Ebenso vorbestehend war eine Varusachse, welche die ganze Knieproblematik ungünstig beeinflusste. Und auch wenn der Beschwerdeführer vor dem Un- fall beschwerdefrei gewesen wäre, würde dies nicht zu einer anderen Beurteilung führen, da die Formel "post hoc, ergo propter hoc", wonach eine gesundheitliche Schädigung schon dann als durch den Unfall verursacht gilt, wenn sie nach diesem aufgetreten ist, eben gerade nicht genügt für die Begründung der Kausalität, worauf die Suva zu Recht hingewiesen hat. Der Beschwerdeführer ist ferner darauf hinzuweisen, dass eine Kontaktaufnahme mit seinem be- handelnden Arzt nicht notwendig war bzw. ist, weil von diesem bereits, wenn auch nur ein kurzer, Bericht in den Unterlagen vorhanden war. Vielmehr führen die vorhandenen Unterlagen das Ge- richt zur Überzeugung, dass der etablierte Sachverhalt als überwiegend wahrscheinlich zu be- trachten ist und weitere Beweismassnahmen an diesem feststehenden Ergebnis nichts zu ändern vermögen (antizipierte Beweiswürdigung; KIESER, Das Verwaltungsverfahren in der Sozialversi- cherung, 1999, S. 212, Rz. 450; vgl. auch BGE 134 I 140 E. 5.3). Zudem gibt es nichts daran aus- zusetzen, dass der Kreisarzt eine reine Aktenbeurteilung vorgenommen hat, da sich in den Akten</w:t>
      </w:r>
    </w:p>
    <w:p>
      <w:r>
        <w:t>Kantonsgericht KG Seite 7 von 7 namentlich zwei ausführliche MRI-Berichte befanden, wobei einer die Situation kurz nach dem Un- fallereignis aufzeigte. Schliesslich legt der Beschwerdeführer auch keinen Bericht vor, welcher seine Sichtweise, dass die nun notwendige Operation im Zusammenhang mit dem Unfall steht, belegen würde. Insgesamt ist nicht mit dem erforderlichen Beweisgrad der überwiegenden Wahrscheinlichkeit be- wiesen, dass die nun notwendige Operation auf das Unfallereignis von 2015 zurückzuführen ist.</w:t>
      </w:r>
    </w:p>
    <w:p>
      <w:r>
        <w:rPr>
          <w:b/>
        </w:rPr>
        <w:t>E. 4</w:t>
      </w:r>
    </w:p>
    <w:p>
      <w:r>
        <w:t>Zusammenfassend hat damit die Suva zu Recht ihre Leistungspflicht für den im Dezember 2015 gemeldeten Rückfall verneint.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25. September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