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 vom 2. März 2017</w:t>
      </w:r>
    </w:p>
    <w:p>
      <w:r>
        <w:t>FR Kantonsgericht, 2017-03-02, FR</w:t>
      </w:r>
    </w:p>
    <w:p>
      <w:r>
        <w:rPr>
          <w:b/>
        </w:rPr>
        <w:t xml:space="preserve">Quelle: </w:t>
      </w:r>
      <w:r>
        <w:t>https://mcp.opencaselaw.ch/entscheid/fr_gerichte_605_2016_17</w:t>
      </w:r>
    </w:p>
    <w:p>
      <w:r>
        <w:t>FR: FR_GERICHTE 605 2016 17 du 2 mars 2017</w:t>
      </w:r>
    </w:p>
    <w:p>
      <w:r>
        <w:t>IT: FR_GERICHTE 605 2016 17 del 2 marzo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judiciaires de fin d’année, et dans les formes légales par un assuré directement touché par la décision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a)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rPr>
          <w:b/>
        </w:rPr>
        <w:t>E. 3</w:t>
      </w:r>
    </w:p>
    <w:p>
      <w:r>
        <w:t>a) En vue de juger du caractère adéquat du lien de causalité entre un accident et une affection psychique additionnelle à une atteinte à la santé physique, la jurisprudence a posé plusieurs critères (sur l'ensemble de cette problématique cf. ATF 115 V 133; 115 V 403). Elle a tout d'abord classé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w:t>
      </w:r>
    </w:p>
    <w:p>
      <w:r>
        <w:t>Tribunal cantonal TC Page 4 de 15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w:t>
      </w:r>
    </w:p>
    <w:p>
      <w:r>
        <w:t>Tribunal cantonal TC Page 5 de 15 Le lien de causalité adéquate peut également être admis sur la seule base du critère du caractère particulièrement impressionnant de l’accident.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TF 8C_818/2015 du 15 novembre 2016 consid. 6.1).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115 V 133 consid. 6; 115 V 403 consid. 5). En cas d'accidents de gravité moyenne dans la zone médiane, au minimum trois des critères doivent être remplis pour admettre la causalité adéquate si aucun d'entre eux ne revêt une intensité particulière (arrêt TF 8C_897/2009 du 29 janvier 2010 publié in SVR 2010 UV no 25 100). Dans les accidents de gravité moyenne mais à la limite des accidents de peu de gravité, quatre critères doivent en revanche être remplis au moins parmi les sept consacrés par la jurisprudence ou l'un des critères doit se manifester avec une intensité particulière (arrêts TF 8C_566/2013 du 18 août 2014 consid. 6.1; 8C_622/2010 du 3 décembre 2010 consid. 4.1 et les références). b)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(arrêt TF 8C_657/2013 du 3 juillet 2014, consid. 4.1 et les références). Le Tribunal fédéral a classé les cas de chutes d'une hauteur d'environ 3 mètres plutôt dans la catégorie des accidents de gravité moyenne (arrêt TF 8C_826/2011 du 17 décembre 2012 consid. 6.2 et les références). Quant à l’examen du critère du caractère impressionnant de l’accident en matière de chute, le TF a par exemple nié que cette condition fût remplie dans le cas d'un travailleur qui était tombé d'un élévateur d'une hauteur de 5,6 mètres (arrêt 8C_807/2008 du 15 juin 2009) ou d'un travailleur qui avait chuté d'une échelle d'une hauteur d'environ 4,5 mètres dans une fouille (arrêt du 27 décembre 2005, U 144/05; voir aussi l'arrêt du 30 novembre 2005, U 21/06 consid. 4.5). D’autre part, s’agissant du critère du degré et de la durée de l’incapacité de travail, le TF a estimé dans un arrêt 8C_804/2014 du 16 novembre 2015 que la durée de l’incapacité de travail, qui s’était en l’espèce étendue sur plusieurs années, ne pouvait pas être prise en considération, dans la mesure où elle n’était pas due aux seules lésions physiques résultant de l’accident (consid. 5.3.2). Dans ce même arrêt, les douleurs physiques persistantes ont également été relativisées au motif</w:t>
      </w:r>
    </w:p>
    <w:p>
      <w:r>
        <w:t>Tribunal cantonal TC Page 6 de 15 que les troubles psychiques ont exercé très tôt une influence prépondérante sur l’état de l’assuré (consid. 5.4.2). Enfin, pour l’appréciation du critère relatif à la durée du traitement, il faut uniquement prendre en compte le traitement thérapeutique nécessaire. N'en font pas partie les mesures d'instruction médicale et les simples contrôles chez le médecin. En outre, l'aspect temporel n'est pas seul décisif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TF 8C_98/2015 du 18 juin 2015 consid. 4.5.2 et les références). La jurisprudence a notamment nié que ce critère fût rempli dans le cas d'un assuré dont le traitement médical du membre supérieur accidenté avait consisté en plusieurs opérations chirurgicales et duré 18 mois (arrêt TF U 37/06 du 22 février 2007 consid. 7.3).</w:t>
      </w:r>
    </w:p>
    <w:p>
      <w:r>
        <w:rPr>
          <w:b/>
        </w:rPr>
        <w:t>E. 4</w:t>
      </w:r>
    </w:p>
    <w:p>
      <w:r>
        <w:t>Une fois ce lien de causalité établi, le droit aux prestations figurant dans le catalogue des prestations de l'assurance-accidents, notamment le droit à une rente d'invalidité (art. 18 et 19 LAA), peut être examiné. 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w:t>
      </w:r>
    </w:p>
    <w:p>
      <w:r>
        <w:t>Tribunal cantonal TC Page 7 de 15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w:t>
      </w:r>
    </w:p>
    <w:p>
      <w:r>
        <w:rPr>
          <w:b/>
        </w:rPr>
        <w:t>E. 5</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w:t>
      </w:r>
    </w:p>
    <w:p>
      <w:r>
        <w:rPr>
          <w:b/>
        </w:rPr>
        <w:t>E. 6</w:t>
      </w:r>
    </w:p>
    <w:p>
      <w:r>
        <w:t>Est en l’espèce litigieux le taux d’invalidité du recourant découlant des suites du second accident survenu le 24 mars 2011. Se pose notamment la question de la responsabilité de la SUVA à l’endroit des troubles psychiques désormais allégués. Cela revient à examiner l’existence d’un lien de causalité naturelle et adéquate entre le second accident et lesdits troubles psychiques. a) Il convient de revenir sur les circonstances de l’accident et ses suites. Le 24 mars 2011, soit trois jours après avoir débuté une nouvelle activité en tant que menuisier charpentier, le recourant a chuté d’un toit situé à une hauteur d’environ 2,5 mètres.</w:t>
      </w:r>
    </w:p>
    <w:p>
      <w:r>
        <w:t>Tribunal cantonal TC Page 8 de 15 aa) Une fracture comminutive déplacée, intra-articulaire de l’extrémité distale du radius gauche avec arrachement de la styloïde cubitale et subluxation radio-carpienne a été diagnostiqué. Une réduction sanglante de la fracture avec ostéosynthèse à l’aide d’un fixateur externe et neurolyse du nerf médian a été réalisée le lendemain de l’accident par le Dr B.________, spécialiste FMH en chirurgie orthopédique. Suite à la persistance de douleurs, l’assuré a effectué un premier séjour à la Clinique romande de réadaptation (CRR) du 22 juin au 7 juillet 2011. Le rapport de sortie du 26 juillet 2011 constate une bonne consolidation de la fracture du poignet gauche mais aussi le développement d’une algodystrophie du poignet et de la main gauches avec syndrome douloureux régional complexe (SDRC, Complex Regional Pain Syndrome, CRPS). Sur le plan psychique, un processus d’invalidation avec des douleurs chroniques a été diagnostiqué, ainsi qu’une symptomatologie de type dépressif associée à des ruminations anxieuses, sans toutefois présenter d’élément en faveur d’un syndrome de stress post-traumatique (PTSD). D’autre part, la persistance des douleurs au genou et à la jambe gauches, liées au précédent accident, a été relevée (dossier intimée, pièce 26, p. 4). Un second séjour à la CRR a eu lieu du 17 avril au 8 mai 2012. Le rapport de sortie du 23 mai 2012 pose comme diagnostic principal des douleurs du poignet et de la main gauches, et, à titre de diagnostics supplémentaires, d’algodystrophie du poignet et de la main gauches, un trouble de l’adaptation avec prédominance de symptômes anxieux, de type post-traumatique, un épisode dépressif léger à moyen, une obésité, ainsi que des douleurs chroniques au genou gauche s’étendant à la jambe gauche (dossier intimée, pièce 68, p. 1). Ce rapport soulève l’absence d’amélioration des douleurs au terme du séjour, tant du poignet que du genou gauches, et affirme que la situation n’est alors pas stabilisée sur le plan médical. Selon un rapport établi sur demande de la SUVA le 22 novembre 2012 par le Dr C.________, spécialiste FMH en chirurgie de la main, la situation s’agissant du poignet gauche est « mal tolérée et ne permet certainement pas de reprendre une activité de charpentier à un pourcentage raisonnable », de sorte qu’une reconversion professionnelle s’impose. Il estime que l’atteinte à l’intégrité doit être considérée comme arthrose avancée, c’est-à-dire 10 à 15% (dossier intimée, pièce 98, p. 3). Dans un nouveau rapport du 6 décembre 2013 demandé par la SUVA, ce même Dr C.________ diagnostique une CRPS I ou II avec neuropathie chronique nette de tout le membre supérieur gauche, avec une allodynie et des signes d’appréhension majeurs (dossier intimée, pièce 149). La SUVA a procédé à un examen médical final le 2 juillet 2015 (dossier intimée, pièce 214). Dans ce cadre, le Dr D.________, spécialiste FMH en chirurgie orthopédique, médecin d’arrondissement de la SUVA, relève un comportement de l’assuré « marqué par des manifestations ostentatoires d’épargne de la main et du poignet et par des hyper-réactions douloureuses qui perturbent l’examen et ne permettent pas une évaluation précise des limitations fonctionnelles réelles du poignet ». S’agissant du genou gauche, le médecin estime qu’« il n’y a pas d’élément nouveau (…) susceptible de modifier l’exigibilité ou l’IPAI établie lors de la liquidation du cas qui avait déjà été fortement marqué par des phénomènes non organiques et anxieux » (idem, p. 5). Sur le plan médical, il est d’avis que « la situation après l’accident du 14 mars 2011 est stabilisée sur le plan somatique. Le tableau invalidant actuel est marqué par des facteurs non organiques et d’ordre psychiatrique dont l’adéquation avec l’accident reste à démontrer ». S’agissant de la capacité de travail, il estime que « si l’on se base exclusivement sur les séquelles somatiques de la fracture du poignet gauche, cet assuré droitier pourrait mettre en valeur une capacité de travail dans une</w:t>
      </w:r>
    </w:p>
    <w:p>
      <w:r>
        <w:t>Tribunal cantonal TC Page 9 de 15 activité n’exigeant pas de manutentions bi-manuelles ou le port de charges supérieures à 5 kg » (idem, p. 6). Enfin, il chiffre le taux d’atteinte à l’intégrité à 9% (dossier intimée, pièce 215). bb) Sur le plan psychiatrique, le rapport de sortie du 23 mai 2012 de la CRR parvient à la conclusion qu’« on peut s’attendre à une évolution longue chez un patient ne se voyant pas reprendre une quelconque activité professionnelle au vu des douleurs annoncées. Le processus d’invalidation est en cours » (dossier intimée, pièce 68, p. 5). Selon la Dresse E.________, du service de psychosomatique, l’état s’est péjoré sur le plan de l’humeur depuis le dernier séjour de juin 2011. Sur le plan anxieux, elle relève « une symptomatologie évoquant certains critères d’un syndrome de stress post-traumatique néanmoins sans en présenter toutes les caractéristiques ». Elle souligne que « ces symptômes étaient déjà présents lors de ses deux précédents accidents et se sont estompés dès le moment où il a été réinséré dans le monde professionnel ». En conclusion, elle ne retient pas un diagnostic franc de PTSD mais un trouble de l’adaptation avec des symptômes de ce registre-là (idem, p. 15). Sur demande de la SUVA du 3 février 2014, le Dr F.________, spécialiste FMH en psychiatrie et psychothérapie, psychiatre traitant de l’assuré depuis juin 2012, a pour sa part attesté que la capacité de travail de ce dernier était nulle sur le plan psychiatrique (dossier intimée, pièce 153). Un autre rapport du 24 mars 2015 de ce médecin diagnostique un épisode dépressif d’intensité moyenne à sévère en cours de chronicisation (dossier intimée, pièce 199). Enfin, un examen psychiatrique a également été réalisé par le Dr G.________, spécialiste FMH en psychiatrie et psychothérapie, psychiatre conseil de la SUVA, le 7 juillet 2015 (dossier intimée, pièce 222). Il pose les diagnostics de trouble dépressif récurrent et de modification durable de la personnalité. A la question posée par la SUVA de savoir si les troubles psychiques présentent un lien de causalité naturelle avec l’accident du 24 mars 2011, ce médecin répond par l’affirmative, estimant que « la causalité naturelle entre les troubles psychiques présents et l’accident du 24.03.2011 doit être admise. Le degré de certitude se situe entre le probable et le certain. La causalité naturelle est partielle dans le sens où les traumatismes de guerre subis dans l’adolescence et l’impact psychologique du premier accident ont facilité chez cet assuré le déclenchement des troubles psychiques décrits. Pourtant, sans l’accident du 24.3.2011, les troubles psychiques mentionnés ne seraient très probablement pas apparus » (idem, p. 7). b) En l'espèce, il n’est pas contesté que l'accident du 24 mars 2011 doit être classé dans la catégorie des accidents de moyenne gravité. Il convient dès lors d’examiner les critères développés par la jurisprudence à ce propos afin de statuer sur l’existence d’un lien de causalité adéquate vis-à-vis des troubles psychiques annoncés. aa) L’autorité intimée estime qu’ils ne sont pas remplis ou, à tout le moins, pas en nombre suffisant pour retenir un lien de causalité adéquate. Elle laisse en effet ouverte la question de savoir si le critère des douleurs persistantes peut être considéré comme rempli, dans la mesure où ce seul critère ne suffirait pas en soi à faire admettre l’existence d’un lien de causalité adéquate. Pour sa part, le recourant prétend qu’un nombre suffisant de critères sont remplis en l’espèce, permettant ainsi de reconnaître une causalité adéquate. Il soutient en premier lieu que l’accident a bien eu un caractère particulièrement impressionnant, de par sa hauteur et en raison de la proximité de ferraille se trouvant au sol. bb) Même si l'accident a pu marquer le recourant, on ne peut toutefois pas admettre que cette chute – d’une hauteur inférieure à 3 mètres selon les constatations de l’autorité intimée</w:t>
      </w:r>
    </w:p>
    <w:p>
      <w:r>
        <w:t>Tribunal cantonal TC Page 10 de 15 du 24 juin 2011 – ait présenté, d’un point de vue objectif, un caractère particulièrement dramatique ou particulièrement impressionnant, au vu des conditions éminemment sévères posées par la jurisprudence pour retenir ce critère. Le caractère particulièrement impressionnant doit dès lors être nié en l’espèce. On ne peut pas non plus admettre que les blessures subies par le recourant aient été graves. Quoi qu’en dise le recourant, une fracture du poignet gauche, membre en l’espèce non dominant, n’est en effet pas une blessure d’une gravité particulière. De surcroît, l’accident n’a aucunement mis ses jours en danger et il a pu quitter l’hôpital le 27 mars 2011, soit 3 jours après l’accident seulement. D'ailleurs, à cet égard, la durée du traitement médical, en lien avec la seule problématique de la fracture, n'a pas été longue – étant précisé que pour juger de ce critère le traitement des affections psychiques n'est pas pris en considération. Selon la jurisprudence, pour l’examen du critère de la durée anormalement longue du traitement médical, il ne faut pas uniquement se fonder sur l'aspect temporel ;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(cf. arrêt TF 8C_755/2012 du 23 septembre 2012 consid. 4.2.3 et les références citées). De plus, les mesures d'instruction médicale - ici aussi diverses que multiples - et les simples suivis médicaux ne participent pas de ce critère (cf. arrêt TF 8C_1007/2012 du 11 décembre 2013). En l’espèce, le recourant a subi une réduction sanglante de la fracture avec ostéosynthèse à l’aide d’un fixateur externe, ainsi que d’une neurolyse du nerf médian le 25 mars 2011. Il a pu quitter l’hôpital le 27 mars 2011, soit 3 jours après l’accident. Le bras a été immobilisé à l’aide d’une attelle et le fixateur externe a été retiré après 4 semaines. Il a ensuite séjourné à la CRR du 22 juin au 7 juillet 2011 – séjour écourté en raison de l’accouchement de son épouse – puise du 17 avril au 8 mai 2012. A l’issue du premier séjour, les médecins ont attesté de la bonne consolidation de la fracture du poignet gauche ainsi que du fait qu’il n’existait aucune indication à une chirurgie complémentaire (dossier intimée, pièce 26, p. 4). La suite du traitement a consisté en des séances d’ergothérapie et la prise de médicaments antalgiques, ainsi que diverses mesures d’instruction médicale. La Cour constate ainsi que ces mesures ont eu essentiellement pour finalité de soulager les douleurs du recourant et d’investiguer le cas, si bien qu'elles ne sauraient entrer en ligne de compte dans l'examen du critère de la durée du traitement médical (cf. arrêt TF 8C_361/2007 consid. 5.3). Dès lors, au vu des conditions posées par la jurisprudence à cet égard, on ne peut donc pas considérer que l’intensité des traitements médicaux subis par le recourant ait été telle que l’on puisse parler d’un traitement anormalement long. D’autre part, le recourant soutient encore que le critère de l’importance et de la durée de l’incapacité de travail doit être admis, tout en admettant le fait que l’incapacité de travail ait été rapidement causée par les troubles psychiques, survenus très tôt après l’accident. Or, le critère à examiner est bien la durée l'incapacité de travail due aux lésions physiques. Comme cela a été souligné précédemment, le TF a nié la réalisation de ce critère dans un cas où l’incapacité de travail n’était pas due aux seules lésions physiques (arrêt TF 8C_804/2014 du 16 novembre 2015 consid. 5.3.2) de sorte qu’en l’espèce, ce critère n’est là encore pas rempli. Quant aux douleurs physiques persistantes, la question de la réalisation de ce critère peut rester ouverte, dans la mesure où cela ne suffirait quoi qu’il en soit pas à admettre l’existence d’un lien de causalité adéquate en présence d’un accident de moyenne gravité.</w:t>
      </w:r>
    </w:p>
    <w:p>
      <w:r>
        <w:t>Tribunal cantonal TC Page 11 de 15 Enfin, le recourant ne prétend pas, à juste titre, que les critères restants, à savoir la survenance de complications importantes ou d’une erreur médicale, soient réalisés en l’espèce. Dans de telles circonstances, force est d'admettre que les exigences posées par la jurisprudence ne sont pas remplies en ce qui concerne le lien de causalité adéquate des atteintes non objectivables et des troubles psychiques dont est atteint le recourant. cc) Au demeurant, il apparaît de façon manifeste que d’autres facteurs, extérieurs à l’accident assuré, sont à l’origine des troubles psychiques que présente actuellement le recourant, et ne sauraient engager la responsabilité de l’autorité intimée. On notera en particulier qu’à partir de janvier 2008 déjà, dans le cadre de la procédure liée à l’accident d’octobre 2007, le Dr B.________ avait relevé le développement d’un syndrome de stress post-traumatique, (dossier intimée 1.47045.07.7, pièce 9). Pour sa part, le Dr H.________, spécialiste FMH en psychiatrie et psychothérapie, avait diagnostiqué le 26 mai 2008 un « trouble de l’adaptation avec réaction anxieuse de type état de stress post-traumatique » (dossier intimée 1.47045.07.7, pièce 33). Par ailleurs, différents rapports médicaux mentionnent un traumatisme lié à un épisode de guerre au Kosovo survenu durant l’adolescence (cf. notamment le rapport du 7 juillet 2015 du Dr G.________, qui estime que « le vécu traumatique de guerre a néanmoins contribué à modifier et fragiliser la personnalité de l’assuré et à entraver la réinsertion professionnelle après le premier accident » [dossier intimée pièce 222, p. 7]), soit à un moment où il n’était manifestement pas assuré par la SUVA. Ainsi, la présence de troubles psychiques antérieurs à l’accident du 24 mars 2011 s’oppose d’autant plus à l’admission d’un lien de causalité adéquate entre cet accident et les troubles actuels. C'est dès lors à juste titre que la SUVA a estimé que les atteintes psychiques n’étaient pas en lien de causalité adéquate avec l’accident assuré et ne devaient dès lors pas être pris en considération dans le calcul du taux d’invalidité du recourant. d) Le recourant affirme par ailleurs que les troubles de son genou gauche ne lui permettent plus d’exercer la moindre activité lucrative (recours, allégué 27). Il se réfère à cet égard à un rapport du 29 mars 2016 du Dr I.________, anesthésiste FMH, qui confirme le diagnostic de douleur neuropathique après lésion du nerf saphène au niveau du membre inférieur gauche, en lien avec l’accident et l’intervention chirurgicale en 2007. Il relève que « la souffrance engendrée par cette douleur est majeure avec un patient qui a de la peine à suivre avec ses tâches quotidiennes et également à contrôler son état émotionnel ». Force est de constater que ce médecin ne se prononce toutefois pas sur la question du taux d’incapacité de travail résultant de ces atteintes. A ce propos, il convient de rappeler que, par décision du 5 mai 2009, la SUVA a estimé que l’atteinte du genou gauche ne réduisait la capacité de gain du recourant que de manière minime et, partant, ne justifiait pas l’octroi d’une rente. Cette décision était notamment basée sur l’avis médical du Dr D.________ qui, le 1er octobre 2008, a considéré que « l’assuré serait en mesure de mettre en valeur une pleine capacité de travail dans toute activité n’exigeant pas de montée répétée d’échelle ou de marche prolongée en terrain irrégulier » (dossier intimée 1.47045.07.7, pièce 48).</w:t>
      </w:r>
    </w:p>
    <w:p>
      <w:r>
        <w:t>Tribunal cantonal TC Page 12 de 15 Cette décision, qui n’a pas été contestée par le recourant sur ce point, ne saurait être remise en cause aujourd’hui. L’avis du Dr I.________, qui ne se prononce au demeurant pas sur l’exigibilité d’une activité adaptée, ne constitue quoi qu’il en soit pas un fait nouveau et ne saurait donc pas représenter un motif de révision. e) La Cour relève au surplus que, par décision du 26 mai 2009, l’OAI avait également estimé que le recourant disposait d’une capacité de travail à plein temps dans une activité adaptée, sans perte de rendement (dossier intimée 1.47045.07.7, pièce 72). Dans ces conditions, c’est à bon droit que la SUVA a procédé au calcul du taux d’invalidité du recourant en se basant, d’une part, sur les limitations fonctionnelles liées aux atteintes du genou gauche relevées par le Dr D.________ dans le rapport du 1er octobre 2008 susmentionné, et, d’autre part, sur celles en lien avec les troubles du membre supérieur gauche. S’agissant de ces dernières limitations fonctionnelles, ce même Dr D.________ affirme, dans le rapport d’examen final du 2 juillet 2015, que « si l’on se base exclusivement sur les séquelles somatiques de la fracture du poignet gauche, cet assuré droitier pourrait mettre en valeur une capacité de travail dans une activité n’exigeant pas de manutentions bi-manuelles ou le port de charges supérieures à 5 kg » (dossier intimée, pièce 214, p. 6). De son côté, le recourant n’amène aucun élément médical susceptible de contredire cette appréciation puisque les différents rapports médicaux produits ne se prononcent pas sur cette question (cf. rapport du Dr I.________ du 29 mars 2016) ou concernent les troubles psychiques, qui, comme exposé précédemment, ne doivent pas être pris en considération dans le calcul du taux d’invalidité (cf. rapport médical du 11 décembre 2015 du Dr F.________, bordereau recourant, pièce 5, et certificat médical du Dr F.________ du 22 mars 2016 produit par le recourant le 4 avril 2016). Quant au rapport médical du 3 juillet 2015 établi par le Dr J.________, médecin traitant du recourant, il se limite à poser une incapacité totale de travail sans en distinguer les différentes causes, notamment psychiques (bordereau recourant, pièce 6). A défaut d’éléments probants permettant de remettre en question les rapports médicaux sur lesquels s’est basée l’autorité intimée, il n’est donc pas nécessaire de mettre en œuvre de nouvelles mesures d’instruction, comme le requiert le recourant. Il convient dès lors de procéder au calcul du taux d’invalidité en fonction des différentes limitations fonctionnelles susmentionnées concernant le genou et le poignet gauches.</w:t>
      </w:r>
    </w:p>
    <w:p>
      <w:r>
        <w:rPr>
          <w:b/>
        </w:rPr>
        <w:t>E. 7</w:t>
      </w:r>
    </w:p>
    <w:p>
      <w:r>
        <w:t>En l’espèce, le recourant ne conteste pas, à juste titre, le revenu de valide de CHF 64'553.- (CHF 5'379.- par mois, 13ème salaire inclus) sur lequel s’est basée la SUVA pour procéder au calcul du taux d’invalidité. Quant au revenu d’invalide estimé par la SUVA, il se fonde sur une comparaison des revenus effectués au moyen des descriptions de postes de travail (DPT) élaborées par la SUVA. En l’espèce, la SUVA a sélectionné 5 DPT compatibles avec les limitations fonctionnelles devant être prises en considération (dossier intimée, pièce 228). La moyenne des salaires moyens des 5 DPT sélectionnées est de CHF 53'743.40 (CHF 4'479.- par mois, 13ème salaire inclus). Comparé au revenu sans invalidité, il en résulte une perte de 16.73%. Quoi qu’il en dise, le recourant n’a pas démontré en quoi les DPT auraient été choisies de manière erronée ou sur quel aspect la SUVA n’aurait pas respecté les principes jurisprudentiels en la matière. Il se borne en effet à affirmer qu’aucune activité n’est exigible, insistant sur l’incapacité de travail totale due à ses troubles psychiques et sur l’intensité de ses douleurs au genou gauche.</w:t>
      </w:r>
    </w:p>
    <w:p>
      <w:r>
        <w:t>Tribunal cantonal TC Page 13 de 15 Or, comme il a été établi précédemment, il n’y a pas lieu de tenir compte des troubles psychiques dans l’évaluation du taux d’invalidité, ni de revenir sur les limitations fonctionnelles retenues en ce qui concerne le genou gauche. Dans ces conditions, la Cour constate que c’est à bon droit que l’autorité intimée a fixé à 17% la rente allouée au recourant. Son recours doit donc être rejeté sur ce point.</w:t>
      </w:r>
    </w:p>
    <w:p>
      <w:r>
        <w:rPr>
          <w:b/>
        </w:rPr>
        <w:t>E. 8</w:t>
      </w:r>
    </w:p>
    <w:p>
      <w:r>
        <w:t>Demeure litigieux le droit à une indemnité pour atteinte à l'intégrité (IPAI) d'un taux supérieur à 12.5%.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de l'ordonnance du 20 décembre 1982 sur l'assurance-accidents [OLAA; RS 832.202]). 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8C_459/2008 du 4 février 2009; voir également T. FREI, Die Integritätsentschädigung nach Art. 24 und 25 des Bundesgesetzes über die Unfallversicherung, 1998, p. 41; J.-M. FRÉSARD/M. MOSER-SZELESS, L'assurance-accidents obligatoire in Schweizerisches Bundesverwaltungsrecht (SBVR), 2ème éd., Bâle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du Tribunal fédéral 8C_389/2009 du 7 avril 2010 consid. 5.3). Il incombe par conséquent aux médecins de constater objectivement quelles limitations subit l'assuré et d'estimer l'atteinte à l'intégrité en résultant (FRÉSARD/MOSER-SZELESS, op. cit, no 235; arrêt du Tribunal fédéral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w:t>
      </w:r>
    </w:p>
    <w:p>
      <w:r>
        <w:t>Tribunal cantonal TC Page 14 de 15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du Tribunal fédéral 8C_592/2012 du 23 novembre 2012 consid. 4.2 et les références). bb)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TF 8C_459/2008 du 4 février 2009; ATF 124 V 209 consid. 4a/cc, 116 V 156 consid. 3a; RAMA 1998 p. 235, U 245/96 consid. 2a). b) En l’espèce, dans sa première décision du 24 août 2015, la SUVA avait tout d’abord retenu une IPAI d’un taux de 9%, se basant alors sur l’appréciation du Dr D.________ du 2 juillet 2015 (dossier intimée, pièce 215). Ce dernier indique s’être fondé sur la table 5 des barèmes d’indemnisation des atteintes à l’intégrité selon la LAA (atteintes à l’intégrité résultant d’arthroses), en tenant compte d’une évolution prévisible vers une arthrose radio-carpienne de degré moyen à grave correspondant à un taux d’IPAI de 10%, puis en effectuant une pondération pour atteintes multiples en raison de l’IPAI accordée précédemment suite à l’atteinte du genou gauche. Estimant ensuite qu’une telle pondération n’avait pas lieu d’être et qu’il convenait de retenir un taux entre 10 et 15% en raison du fait que l’évolution vers une arthrose grave était imprévisible, l’autorité intimée a finalement fixé l’IPAI à un taux de 12,5% dans sa décision sur opposition du 7 décembre 2015, en citant l’avis du Dr C.________ du 22 novembre 2012, selon lequel l’atteinte à l’intégrité devait être estimée comme arthrose avancée, c’est-à-dire 10 à 15% (dossier intimée, pièce 98, p. 3). Le recourant conteste ce taux, alléguant qu’il aurait été fixé de façon arbitraire. Selon la table 5 des barèmes d’indemnisation des atteintes à l’intégrité selon la LAA (atteintes à l’intégrité résultant d’arthroses), s’agissant d’arthrose radiocarpienne, un degré moyen donne droit à une IPAI d’un taux de 5 à 10%, et un degré grave 10 à 25%. On ne saurait manifestement déduire de ce qui précède que le taux d’IPAI retenu soit arbitraire. Il convient à cet égard de rappeler qu’en matière de fixation du taux d’IPAI, qui repose sur des critères médicaux et non juridiques, l’assureur-accidents dispose d’une grande liberté d’appréciation.</w:t>
      </w:r>
    </w:p>
    <w:p>
      <w:r>
        <w:t>Tribunal cantonal TC Page 15 de 15 Dans la mesure où le taux fixé correspond aux limites des barèmes fixés par les tables susmentionnées pour le genre d’atteinte constatée (ici, arthrose moyennement grave) et repose sur un avis médical dont le recourant n’a pas établi l’inexactitude, la Cour constate qu’il n’y a pas lieu de le corriger, ceci d’autant moins que le recourant ne produit aucun élément médical susceptible de contredire l’appréciation faite par la SUVA à cet égard. Il semble au contraire que son grief à ce propos continue à s’inscrire dans le cadre de la contestation générale du degré d’invalidité reconnu par l’autorité intimée. Au vu de ce qui précède, il s’ensuit que la SUVA était fondée à fixer à 12.5% le taux d’IPAI allouée au recourant, de sorte que le recours doit être rejeté sur ce point également.</w:t>
      </w:r>
    </w:p>
    <w:p>
      <w:r>
        <w:rPr>
          <w:b/>
        </w:rPr>
        <w:t>E. 9</w:t>
      </w:r>
    </w:p>
    <w:p>
      <w:r>
        <w:t>Ainsi, le recours apparaît globalement infondé, par la raison principalement que les troubles psychiques désormais allégués n’engagent pas la responsabilité de la SUVA et qu’ils n’ont ainsi pas à être pris en compte, ni dans la fixation du taux d’invalidité, ni même par incidence dans l’estimation du dommage corporel (IPAI) constaté après le second accident. Les seules séquelles directement causées par cet accident et situées au niveau du poignet gauche ont par ailleurs été correctement appréciées. Dès lors, la décision sur opposition est confirmée.</w:t>
      </w:r>
    </w:p>
    <w:p>
      <w:r>
        <w:rPr>
          <w:b/>
        </w:rPr>
        <w:t>E. 10</w:t>
      </w:r>
    </w:p>
    <w:p>
      <w:r>
        <w:t>En application du principe de la gratuité prévalant en la matière et compte tenu du sort de la cause, il n’est enfin pas perçu de frais de justice ni alloué d’indemnité de partie. la Cour arrête: I. Le recours est rejeté et la décision querellée est intégralement confirmée.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