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153 vom 9. Mai 2017</w:t>
      </w:r>
    </w:p>
    <w:p>
      <w:r>
        <w:t>FR Kantonsgericht, 2017-05-09, FR</w:t>
      </w:r>
    </w:p>
    <w:p>
      <w:r>
        <w:rPr>
          <w:b/>
        </w:rPr>
        <w:t xml:space="preserve">Quelle: </w:t>
      </w:r>
      <w:r>
        <w:t>https://mcp.opencaselaw.ch/entscheid/fr_gerichte_605_2016_153</w:t>
      </w:r>
    </w:p>
    <w:p>
      <w:r>
        <w:t>FR: FR_GERICHTE 605 2016 153 du 9 mai 2017</w:t>
      </w:r>
    </w:p>
    <w:p>
      <w:r>
        <w:t>IT: FR_GERICHTE 605 2016 153 del 9 maggio 2017</w:t>
      </w:r>
    </w:p>
    <w:p>
      <w:pPr>
        <w:pStyle w:val="Heading2"/>
      </w:pPr>
      <w:r>
        <w:t>Regeste</w:t>
      </w:r>
    </w:p>
    <w:p>
      <w:r>
        <w:t>Arrêt de la Ie Cour des assurances sociales du Tribunal cantonal | Unfallversicherung</w:t>
      </w:r>
    </w:p>
    <w:p>
      <w:pPr>
        <w:pStyle w:val="Heading2"/>
      </w:pPr>
      <w:r>
        <w:t>Erwägungen</w:t>
      </w:r>
    </w:p>
    <w:p>
      <w:r>
        <w:rPr>
          <w:b/>
        </w:rPr>
        <w:t>E. 1</w:t>
      </w:r>
    </w:p>
    <w:p>
      <w:r>
        <w:t>Le recours est recevable. Il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w:t>
      </w:r>
    </w:p>
    <w:p>
      <w:r>
        <w:rPr>
          <w:b/>
        </w:rPr>
        <w:t>E. 2</w:t>
      </w:r>
    </w:p>
    <w:p>
      <w:r>
        <w:t>a) Selon l'art. 6 al. 1 de la loi du 20 mars 1981 sur l'assurance-accidents (LAA; RS 832.20), les prestations d'assurance sont allouées en cas d'accident professionnel, d'accident non professionnel et de maladie professionnelle.</w:t>
      </w:r>
    </w:p>
    <w:p>
      <w:r>
        <w:t>Tribunal cantonal TC Page 3 de 7 Aux termes de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(cf. art. 4 LPGA). Il suffit que l'un d'entre eux fasse défaut pour que l'événement ne puisse pas être qualifié d'accident (ATF 129 V 402 consid. 2.1; 122 V 230 consid. 1 et les références citées).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(arrêts TF 8C_292/2014 du 18 août 2014 consid. 5.1; 8C_36/2013 du 14 janvier 2014 consid. 3; 8C_316/2013 du 10 février 2014 consid. 4.3.2; 8C_767/2012 du 18 juillet 2013 consid. 3.1; ATF 129 V 402 consid. 2.1). Il faut examiner de cas en cas si l'effort doit être considéré comme extraordinaire, en tenant compte de la constitution physique et des habitudes, professionnelles ou autres, de l'intéressé (arrêt TF 8C_292/2014 du 18 août 2014 consid. 5.1 et la référence citée). Le critère du facteur extérieur extraordinaire peut résulter d'un mouvement non coordonné. Lors d'un mouvement corporel, l'exigence d'une incidence extérieure est en principe remplie lorsque le déroulement naturel du mouvement est influencé par un phénomène extérieur ("mouvement non programmé"). Dans le cas d'un tel mouvement, l'existence d'un facteur extérieur extraordinaire doit être admise, car le facteur extérieur - l'interaction entre le corps et l'environnement - constitue en même temps le facteur extraordinaire en raison de l'interruption du déroulement naturel du mouvement (ATF 130 V 117 consid. 2.1 et les références). Le caractère extraordinaire peut ainsi être admis lorsque l'assuré s'encouble, glisse ou se heurte à un objet, ou encore lorsqu'il exécute ou tente d'exécuter un mouvement réflexe pour éviter une chute (RAMA 2004 n° U 502 p. 184 consid. 4.1 in fine; 1999 n° U 345 p. 422 consid. 2b). Lorsque la lésion se limite à une atteinte corporelle interne qui pourrait également survenir à la suite d'une maladie, le mouvement non coordonné doit en apparaître comme la cause directe selon des circonstances particulièrement évidentes (arrêt TF U 252/06 du 4 mai 2007 consid. 2; RAMA 1999 n° U 345 p. 422 consid. 2b et les références). En particulier, dans le cas d'une lésion survenue dans l'exercice d'un sport, le critère du facteur extraordinaire et, partant, l'existence d'un accident, doivent être niés en l'absence d'un événement particulier (ATF 130 V 118 consid. 2.2 et les arrêts cités). En effet, selon une jurisprudence constante, un acte usuel dans l'exercice d'un sport, même s'il représente un effort violent ou implique une contrainte importante, exécuté dans des conditions familières pour un sportif actif et non accompagné d'un phénomène particulier, ne saurait être qualifié d'exceptionnel (arrêts TF U 235/02 du 06 août 2003; U 17/02 du 10 décembre 2002 et les références citées). b) Aux termes de l'art. 6 al. 2 LAA, dans sa version en vigueur jusqu'au 31 décembre 2016 (ci-après: aLAA), le Conseil fédéral peut inclure dans l'assurance des lésions corporelles qui sont semblables aux conséquences d'un accident. En vertu de cette délégation de compétence, il a édicté l'art. 9 al. 2 de l'ordonnance du 20 décembre 1982 sur l'assurance-accidents (OLAA; RS 832.202), dans sa version en vigueur jusqu'au 31 décembre 2016 (ci-après: aOLAA), selon</w:t>
      </w:r>
    </w:p>
    <w:p>
      <w:r>
        <w:t>Tribunal cantonal TC Page 4 de 7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les fractures (let. a); les déboîtements d'articulations (let. b); les déchirures du ménisque (let. c); les déchirures de muscles (let. d); les élongations de muscles (let. e); les déchirures de tendons (let. f); les lésions de ligaments (let. g); les lésions du tympan (let. h). Cette liste est exhaustive (ATF 116 V 136 consid. 4a; 116 V 145 consid. 2b).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 maladie. Les lésions mentionnées à l'art. 9 al. 2 aOLAA sont assimilées à un accident même si elles ont, pour l'essentiel, une origine vraisemblablement maladive ou dégénérative, pour autant qu'une cause extérieure ait, au moins, déclenché les symptômes dont souffre l'assuré (ATF 129 V 466; 123 V 43 consid. 2b; 116 V 145 consid. 2c; 114 V 298 consid. 3c). En revanche,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(arrêt TF 8C_1025/2008 du 19 octobre 2009 consid. 3.1). Les lésions corporelles au sens de celles énumérées à l'art. 9 al. 2 OLAA ne sont pas prises en considération lorsqu'elles surviennent à la suite de gestes quotidiens accomplis sans qu'interfère un phénomène extérieur reconnaissable. Celui qui éprouve des douleurs identifiées comme étant les symptômes de lésions corporelles au sens de celles énumérées à l'art. 9 al. 2 OLAA, en se levant, en s'asseyant, en se couchant ou en se déplaçant dans une pièce, etc., ne saurait dès lors se prévaloir d'une lésion corporelle assimilée à un accident.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(arrêt TF U 96/05 du 20 mai 2006 consid. 2.2). En revanche, l'exigence d'un facteur dommageable extérieur est donnée en cas de changements de position du corps qui sont fréquemment de nature à provoquer des lésions corporelles, selon les constatations de la médecine des accidents. D'après la jurisprudence développée jusqu'à ce jour, tel est notamment le cas du brusque redressement du corps à partir de la position accroupie, de l'accomplissement d'un mouvement violent ou en étant lourdement chargé, ou encore d'un changement de position corporelle de manière incontrôlée sous l'influence de phénomènes extérieurs (ATF 129 V 471 consid. 4.3). c)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324 consid. 3.2 et 3.3).</w:t>
      </w:r>
    </w:p>
    <w:p>
      <w:r>
        <w:t>Tribunal cantonal TC Page 5 de 7 En matière d'appréciation des preuves, le juge doit examiner objectivement tous les documents à disposition, quelle que soit leur provenance, puis décider s'ils permettent de porter un jugement valable sur le droit litigieux (arrêt TF 8C_456/2010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Enfin,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(arrêts TF 8C_788/2012 du 17 juillet 2013 consid. 4; 8C_184/2012 du 21 février 2013 consid. 4; 8C_922/2011 du 19 juin 2012 consid. 6.1 et les références citées).</w:t>
      </w:r>
    </w:p>
    <w:p>
      <w:r>
        <w:rPr>
          <w:b/>
        </w:rPr>
        <w:t>E. 3</w:t>
      </w:r>
    </w:p>
    <w:p>
      <w:r>
        <w:t>Est litigieuse, en l'espèce, la question de savoir si le recourant a droit aux prestations de l'assurance-accidents en raison de l'événement de 2015. Il convient de se référer au dossier. a) La description des faits de l'événement litigieux, telle qu'exposée par le recourant, ne saurait permettre de retenir l'existence d'un accident au sens strict du terme, en l'absence de cause extérieure extraordinaire. En effet, aucun phénomène particulier, tel qu'une chute, une glissade ou un mouvement non coordonné, n'est décrit par le recourant, lequel indique, de manière constante, avoir uniquement ressenti des douleurs "lors du sprint et la montée des escaliers" (cf. déclaration d'accident du 18 février 2016, bordereau recours, pièce 4; cf. ég. bordereau observations, pièces 3, 7 et 8). La qualification d'accident n'est ainsi pas donnée. b) Cela étant, se pose la question de savoir si l'autorité intimée doit prester sur la base d'une lésion assimilée au sens des art. 6 al. 2 aLAA et 9 al. 2 aOLAA. En effet, une déchirure du tendon telle que celle d'espèce (cf. rapport du 15 février 2016, bordereau recours, pièce 5; cf. ég. bordereau observations, pièce 8) peut manifestement constituer une lésion assimilée à un accident (cf. art. 9 al. 2 let. f aOLAA). A ce stade, il convient de rappeler que la différence entre un événement qualifié "d'accident" et un événement qualifié de "lésion assimilable à un accident" consiste simplement dans le fait que, pour ce dernier, la cause extérieure ne doit pas présenter de caractère extraordinaire. Par contre, toutes</w:t>
      </w:r>
    </w:p>
    <w:p>
      <w:r>
        <w:t>Tribunal cantonal TC Page 6 de 7 les autres conditions constitutives de la notion d'accident mentionnées à l'art. 4 LPGA – une atteinte dommageable, soudaine, involontaire et causée par un facteur extérieur – doivent être réalisées. C'est ce qu'il convient d'examiner ici et, plus particulièrement, la présence d'un facteur extérieur dommageable, soit présentant un risque de préjudice accru. Dans la déclaration d'accident du 26 février 2016, le recourant a donné les indications suivantes: "intervention urgente à la gare CFF pour interpeller des personnes à l'arrivée du train. Douleurs ressenties à la cheville droite lors du sprint et la montée des escaliers" (bordereau observations, pièce 3). Invité à compléter cette déclaration, il a précisé ce qui suit: "nous sommes intervenus, en urgence, à la gare de D.________. Le degré d'urgence a fait que nous sommes partis en urgence depuis le poste. En montant les escaliers, j'ai ressenti une brûlure et une décharge électrique à la cheville droite" (complément du 3 mars 2016, bordereau observations, pièce 7). Pour sa part, le Dr E.________, spécialiste FMH en médecine interne générale, a précisé le déroulement de l'accident suivant: "lors d'une intervention, sensation de lâchage de la cheville droite. Douleur persistante aux efforts physiques irradiant au mollet" (rapport du 18 mars 2016, bordereau observations, pièce 8). Ce n'est qu'au stade du recours que l'assuré complète l'état des faits et affirme avoir dû effectuer une brusque accélération "sur des marches d'escalier qu'il a enjambées deux par deux alors qu'il état lourdement chargé". Toutefois, comme le soutient l'autorité intimée, ce complément concernant les modalités du franchissement des escaliers semble manifestement destiné à alourdir les conditions de la marche effectuée (notamment en ce qui concerne les charges). Dans de telles circonstances, il convient de se baser sur les premières déclarations, faites alors que le recourant n’avait pas encore connaissance du refus de prester de l’intimée. La Cour retient dès lors que le recourant a ressenti des douleurs à la cheville droite alors qu'il courait, respectivement qu'il montait à la course des escaliers. c) Or, le fait de courir, même sur des escaliers, est une activité usuelle de la vie quotidienne, laquelle ne saurait constituer un risque de préjudice accru. Ainsi, il n'est pas particulièrement rare qu'une personne doive subitement accélérer ou monter des escaliers en courant, même en portant des charges d'un certain poids. A cet égard, on peut se référer à l'arrêt du TF U 96/05 du 20 mai 2006 dans lequel une étudiante s'était blessée alors qu'elle courait pour prendre son bus tout en étant chargée de livres de cours pour près de 8,5 kg (cf. ég. arrêt TF U 62/04 du 11 mai 2004). Cette situation avait alors été considérée comme ne présentant rien de significatif. Au même titre, dans le cas d'espèce, l'effort que l'assuré a fourni dans le cadre de l'intervention de 2015 n'a pas sollicité son corps dans une mesure qui a excédé ce qui est habituel. On ne saurait y reconnaitre la présence d'un facteur extérieur dommageable. L'événement de 2015 ne saurait ainsi en principe donner droit aux prestations de l'autorité intimée. Cela étant, le fait, pour un policier, de devoir courir ou monter des escaliers – même en étant chargé du matériel réglementaire comme allégué – n'apparaît pas être une sollicitation plus élevée que la normale de ses membres inférieurs, laquelle serait susceptible de générer un risque de lésion accru et dépassant ce qui est normalement maîtrisé du point de vue physiologique. C'est ce que confirme le fait qu'il n'a annoncé l'accident à l'autorité intimée près de trois mois après l'événement de 2015 (cf. déclaration du 26 février 2016, bordereau recours, pièce 4).</w:t>
      </w:r>
    </w:p>
    <w:p>
      <w:r>
        <w:t>Tribunal cantonal TC Page 7 de 7 Au vu de l'ensemble de ce qui précède, c'est à juste titre que l'assureur-accidents a nié sa responsabilité pour l'événement de 2015.</w:t>
      </w:r>
    </w:p>
    <w:p>
      <w:r>
        <w:rPr>
          <w:b/>
        </w:rPr>
        <w:t>E. 4</w:t>
      </w:r>
    </w:p>
    <w:p>
      <w:r>
        <w:t>S’avérant au final intégralement mal fondé, le recours doit être rejeté et la décision sur opposition querellée est confirmée. La procédure étant gratuite en matière d'assurance-accidents, il n'est pas perçu de frais de justice. Il n’est enfin pas alloué de dépens au recourant qui n’obtient pas gain de cause. Quand bien même elle obtient gain de cause, en tant qu'institution chargée de tâches de droit public (cf. art. 133 et 139 du code de procédure et de juridiction administrative; CPJA; RSF 150.1), l'autorité intimée n'a pas droit, à tout le moins pas dans le cas d'espèce, à l'indemnisation de son mandataire. la Cour arrête: I. Le recours est rejeté.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mai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