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142 vom 24. Januar 2018</w:t>
      </w:r>
    </w:p>
    <w:p>
      <w:r>
        <w:t>FR Kantonsgericht, 2018-01-24, FR</w:t>
      </w:r>
    </w:p>
    <w:p>
      <w:r>
        <w:rPr>
          <w:b/>
        </w:rPr>
        <w:t xml:space="preserve">Quelle: </w:t>
      </w:r>
      <w:r>
        <w:t>https://mcp.opencaselaw.ch/entscheid/fr_gerichte_605_2016_142</w:t>
      </w:r>
    </w:p>
    <w:p>
      <w:r>
        <w:t>FR: FR_GERICHTE 605 2016 142 du 24 janvier 2018</w:t>
      </w:r>
    </w:p>
    <w:p>
      <w:r>
        <w:t>IT: FR_GERICHTE 605 2016 142 del 24 gennaio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a)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LAA).</w:t>
      </w:r>
    </w:p>
    <w:p>
      <w:r>
        <w:rPr>
          <w:b/>
        </w:rPr>
        <w:t>E. 2.1</w:t>
      </w:r>
    </w:p>
    <w:p>
      <w:r>
        <w:t>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 c)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w:t>
      </w:r>
    </w:p>
    <w:p>
      <w:r>
        <w:rPr>
          <w:b/>
        </w:rPr>
        <w:t>E. 3</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w:t>
      </w:r>
    </w:p>
    <w:p>
      <w:r>
        <w:t>Tribunal cantonal TC Page 4 de 20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 mars 2014 consid. 4.3.1; ATF 134 V 109 consid. 10; 117 V 359 consid. 6 et 369 consid. 4; 115 V 133 consid. 6 et 403 consid. 5).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 également provoqué un trouble somatique -,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Tribunal cantonal TC Page 5 de 20 En présence d'un accident de gravité moyenne, il faut prendre en considération un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ATF 115 V 133 consid. 6 c/bb; 403 consid. 5 c/bb). c)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w:t>
      </w:r>
    </w:p>
    <w:p>
      <w:r>
        <w:rPr>
          <w:b/>
        </w:rPr>
        <w:t>E. 4</w:t>
      </w:r>
    </w:p>
    <w:p>
      <w:r>
        <w:t>a) Les atteintes à la santé psychique peuvent, comme les atteintes physiques, entraîner une invalidité, au sens de l’art. 7 al. 1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b) Selon cette dernière jurisprudence ATF 141 V 281 – applicable à l’assurance-accidents (ATF 141 V 574 consid. 5.2; arrêt TF 8C_246/2016 du 26 septembre 2016 consid. 3.2) –, la</w:t>
      </w:r>
    </w:p>
    <w:p>
      <w:r>
        <w:t>Tribunal cantonal TC Page 6 de 20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c) 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w:t>
      </w:r>
    </w:p>
    <w:p>
      <w:r>
        <w:t>Tribunal cantonal TC Page 7 de 20 294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5</w:t>
      </w:r>
    </w:p>
    <w:p>
      <w:r>
        <w:t>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b) 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l'OFS).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Lorsque le revenu d'invalide est déterminé sur la base des DPT, une réduction de salaire, eu égard au système même des DPT, n'est ni justifié, ni admissible.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w:t>
      </w:r>
    </w:p>
    <w:p>
      <w:r>
        <w:t>Tribunal cantonal TC Page 8 de 20 L'appréciation de la question de l'exigibilité donnée par le médecin permet de déterminer les activités qui entrent en considération pour l'assuré malgré les limitations dues à l'accident.</w:t>
      </w:r>
    </w:p>
    <w:p>
      <w:r>
        <w:rPr>
          <w:b/>
        </w:rPr>
        <w:t>E. 6</w:t>
      </w:r>
    </w:p>
    <w:p>
      <w:r>
        <w:t>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[RS 832.202; OLAA]). Une atteinte à l'intégrité au sens de l'art. 24 al. 1 LAA consiste généralement en un déficit corporel – anatomique ou fonctionnel –, mental ou psychique (cf. MAURER, Schweizerisches Unfallversicherungsrecht, 1985, p. 414). La gravité de l'atteinte, dont dépend le montant de l'indemnité, se détermine uniquement d'après les constatations médicales (arrêt TF 8C_459/2008 du 4 février 2009; cf.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L'assurance- accidents obligatoire in: Schweizerisches Bundesverwaltungsrecht [SBVR], 2ème éd., 2007, no 235; arrêt TF 8C_703/2008 du 25 septembre 2009).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des prescriptions détaillées sur le calcul de l'indemnité, notamment à l'art. 36 OLAA. Selon l'art. 36 al. 2 OLAA, l’indemnité pour atteinte à l’intégrité est calculée selon les directives figurant à l’annexe 3. L'annexe 3 de l'OLAA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ATF 116 V 156 consid. 3b).</w:t>
      </w:r>
    </w:p>
    <w:p>
      <w:r>
        <w:rPr>
          <w:b/>
        </w:rPr>
        <w:t>E. 7</w:t>
      </w:r>
    </w:p>
    <w:p>
      <w:r>
        <w:t>a)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w:t>
      </w:r>
    </w:p>
    <w:p>
      <w:r>
        <w:t>Tribunal cantonal TC Page 9 de 20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b) Conformément à la jurisprudence constante du Tribunal fédéral (ATF 141 V 281 consid.</w:t>
      </w:r>
    </w:p>
    <w:p>
      <w:r>
        <w:rPr>
          <w:b/>
        </w:rPr>
        <w:t>E. 8</w:t>
      </w:r>
    </w:p>
    <w:p>
      <w:r>
        <w:t>Dans le cadre de l’examen du droit à la rente, est particulièrement litigeuse la capacité de travail. a) Il s’agit dès lors de se référer au dossier médical, composé des pièces suivantes: - Les protocoles opératoires du 5 octobre 2009 et 6 mai 2010 ainsi que les rapports médicaux des 2, 25 novembre 2009, 14 janvier et 7 juillet 2010 du Dr E.________, médecin spécialiste FMH en</w:t>
      </w:r>
    </w:p>
    <w:p>
      <w:r>
        <w:t>Tribunal cantonal TC Page 10 de 20 chirurgie orthopédique et traumatologie de l'appareil locomoteur, de F.________, qui a effectué une cyphoplastie L1 et une fixation par longitude D12-L2 percutanée (dossier SUVA pces n° 39, 111; dossier AI pces p. 1220 à 1224). - Les rapports médicaux des 26 juillet et 29 octobre 2010 de feu le Dr G.________, médecin spécialiste FMH en médecine générale, qui a retenu, outre les diagnostics connus, des troubles de la personnalité type obsession-compulsion (dossier SUVA pce n° 39; dossier AI pces p. 1214 à 1219, 1225). - Les rapports médicaux des 5 et 27 août 2010 du Dr H.________, médecin spécialiste FMH en médecine physique et réadaptation et en médecine du sport, de I.________, qui a noté une persistance des douleurs diffuses du rachis-lombaire et partiellement du rachis dorsal dépendantes de l’effort et sensible à diverses médications et prise en charge de physiothérapie. A ce jour, l’assuré ne suit pas de traitement médicamenteux, mais est considéré comme totalement incapable de travailler en raison des dorsalgies (dossier SUVA pce n° 31, 39; dossier AI pces p. 670 à 672, 1226 s., 1297 à 1299). - Le rapport médical du 15 octobre 2010 du Dr E.________, qui a constaté une persistance de lombalgies diffuses d’origine multifactorielle. Le spécialiste a considéré qu’après le type d’intervention subie le patient pouvait reprendre un travail à plein temps dans tous les domaines, même avec port de charges lourdes, à 3 mois post-opératoires. Il a toutefois, au vu des limitations restantes, préconisé une évaluation multidisciplinaire (dossier SUVA pce n° 39; dossier AI pce p. 1228 s., 1232 à 1236). - Les rapports médicaux des 20 décembre 2010, 25 février 2011, 25 et 30 janvier 2012 du Dr E.________, qui a noté que la symptomatologie décrite par le patient ne correspondait pas à l’imagerie (dossier SUVA pces n° 3, 17 à 24; dossier AI pces p. 648 à 655, 725, 1078). - Le rapport d’expertise pluridisciplinaire du 12 juillet 2011 du Dr J.________, médecin spécialiste FMH en neurochirurgie, et du Dr K.________, médecin spécialiste FMH en psychiatrie et psychothérapie, de L.________ de la Clinique M.________, qui ont retenu, au plan neurochirugical, les diagnostics sans incidence sur la capacité de travail de status post- ostéosynthèse lombaire suite à une fracture SPLIT de L1, un status post-ablation du matériel d'ostéosynthèse D12-L2 le 3 mai 2010, une discopathie L4-L5 et une spondylarthrose L5-S1. L’expert compétent a considéré que l’assuré pourrait reprendre son activité de vendeur en accessoires et pièces automobiles. Il a estimé que l’assuré pourrait même exercer l’activité de réparateur automobile, pour autant qu'il existe un équipement adapté pour éviter de se baisser et de porter du poids, les lombalgies limitant le port de charges à 5 kg souvent et 20 kg occasionnellement. S’agissant de la capacité de travail dans une activité de substitution, il a noté que « la question tombe car il n'y a pas lieu d'en proposer. L'exploré ayant été licencié, il lui est donc fortement conseillé de travailler dans le même type d'emploi, ou à défaut, dans un emploi allégé afin de se préserver pour le futur. Comme nous l'avons dit, il faudrait idéalement que le poste de travail futur soit allégé, sans port de charges, idéalement avec alternances de position et sans position de porte-à-faux en raison des dégénérescences ». Concernant les limitations fonctionnelles, l’expert a retenu que « D'un point de vue clinique et paraclinique, les limitations retenues par l'expert en neurochirurgie sont principalement en relation avec un déconditionnement physique. Au niveau lombaire, les lésions ont un caractère dégénératif et peuvent entraîner des douleurs chroniques lombaires, mais elles existaient probablement avant l'accident. Les limitations fonctionnelles sont minimes, mais en raison d'une tendance aux lombalgies avec la présence de modifications dégénératives lombaires, même si les plaintes actuelles ne correspondent pas avec</w:t>
      </w:r>
    </w:p>
    <w:p>
      <w:r>
        <w:t>Tribunal cantonal TC Page 11 de 20 les résultats radiologiques, celles-ci seront maintenues à titre préventif. A noter que le léger œdème L2 cité dans le rapport du 20 décembre 2010 est une découverte neurologique fortuite n'expliquant pas les plaintes » Par ailleurs, il a exposé n’avoir retrouvé aucun point ou critère de fibromyalgie. D’un point de vue psychiatrique, aucun diagnostic n’a été retenu. Le diagnostic de retard mental léger a été rejeté par l’expert avec la motivation suivante: « Sa pensée est vive, rapide, mais à aucun moment, il n'y a eu émission d'idées bizarres ou délirantes. […] Au cours de l'entretien, l'intégration entre les dates, les lieux, les personnes et les circonstances s'est révélée bonne. Les facultés mnésiques à court, à moyen et à long terme sont conservées. […] En outre, ses capacités de jugement, d'abstraction et d'association sont préservées, constatation clinique correspondant à ce que l'on pouvait attendre. Comme au cours de l'observation directe, l'investigateur note la rapidité de la pensée émise et l'élocution permettant d'évoquer un discours logorrhéique sans altération de l'humeur. Il existe un niveau immature émergent dans le discours sur la vie quotidienne et dans une difficulté à trouver une bonne distance avec ses interlocuteurs. Enfin, le niveau global moyen d'intelligence de l'exploré est congruent à son niveau d'éducation, permettant une interaction convenable et une compréhension satisfaisante entre la personne examinée et l'expert, ceci au moyen d'un vocabulaire usuel, sans qu'il y ait besoin de corrections, c'est parfois la vélocité du discours qui a nécessité la répétition de quelques propos. L'expert note un niveau fruste de la qualité des relations interpersonnelles, mis en évidence par le discours empressé et le vécu et la difficulté à trouver une distance correcte dans les relations. […] Compte tenu de la conservation des fonctions cognitives, aucun examen neuropsychologique approfondi n'a été réalisé. […] Compte tenu de la qualité du discours et de la conservation des qualités cognitives et compte tenu de l'anamnèse socioprofessionnelle (scolarité et apprentissage), l'expert réfute le diagnostic de retard mental ». Le diagnostic de trouble de la personnalité type obsession- compulsion a été rejeté par l’expert avec la motivation suivante: « selon les critères généraux d'un trouble de la personnalité au sens de l'ICD-10, l'expert n'a pas retrouvé dans l'histoire de [l’assuré] des troubles qui se seraient manifestés dès l'âge de jeune adulte ou l'enfance. De plus, il n'y a pas eu de situation personnelle ou sociale ayant entraîné une souffrance personnelle ou un impact nuisible sur l'environnement social. L'expertisé ne présente donc pas de déviation pouvant conduire à l'affirmation d'un trouble de la personnalité. Il n'a pas personnellement souffert de sa personnalité durant son enfance et adolescence. En conclusion, aucun autre trouble psychiatrique ne peut être mis en lien avec des manifestations relatives à l'affirmation faite lors d'un précédent examen clinique établi par le Dr G.________, médecine générale, ayant conduit ce dernier à poser le diagnostic d'un trouble de la personnalité de type obsession-compulsion ». Quant au diagnostic de persistance de lombalgies diffuses multifactorielle ou trouble apparenté de type syndrome douloureux somatoforme persistant, l’expert l’a également rejeté en notant essentiellement ce qui suit: « Douleur inorganique ou allant-delà d'affections somatiques pouvant l'engendrer: […] Le rapport du chirurgien orthopédiste indique une origine somatique des douleurs, reprise aussi par l'expert en neurochirurgie, lequel indique que les plaintes sont aussi en relation avec un déconditionnement. Par ailleurs, l'assuré a fait part d'une amélioration significative récente. […] La douleur dont se plaint l'exploré […] n'est pas à l'origine d'un sentiment de détresse ayant pu conduire l'intéressé à solliciter de nombreuses consultations ou des investigations répétées auprès de nombreux spécialistes. […] L'expert ne constate pas de refus persistant d'accepter les conclusions des médecins concernant l'absence de cause organique, pouvant rendre compte des symptômes somatiques ». Enfin, sur la base d’examens psychologiques, biologiques et psychométriques, l’expert a récusé un autre diagnostic médicalement attestable.</w:t>
      </w:r>
    </w:p>
    <w:p>
      <w:r>
        <w:t>Tribunal cantonal TC Page 12 de 20 Les experts ont finalement retenu une capacité de travail de 100% horaire et rendement dans un poste allégé depuis le 21 février 2011 (dossier SUVA pce n° 40; dossier AI pce p. 1122 à 1189). - Le rapport médical du 17 août 2011 du Dr G.________, qui a formulé diverses critiques à l’encontre de l’expertise de la Clinique M.________: « La méthodologie choisie est celle d’une expertise analytique par diagnostic. Les experts vont ressortir les diagnostics retenus chez ce patient et tester leur valeur. Si le diagnostic évoqué dans le dossier ne remplit pas les critères de l’expert, il est rejeté. Pourtant, il appartient à l’expert de donner un diagnostic précis. […] Un retard léger correspond à un âge mental entre 9 et 12 ans, cite le Dr K.________, expert-psychiatre. N’est-ce pas le cas de ce patient qui vit toujours chez ses parents, sans profession bien déterminée et dont le seul emploi continu a été celui de gardien de la déchetterie de la commune de son domicile, soit une activité à visée de réadaptation sociale dans une commune rurale. […] L’expert n’a pas estimé utile d’effectuer un examen neuropsychologique, alors même que c’était la chose à faire pour quantifier les capacités cognitives du patient. […] En affirmant que l’assuré ne se plaint pas de relations qui auraient été difficiles avec son environnement, l’expert néglige le fait que le patient vit en milieu clos et protégé dans sa famille et qu’il n’y a en fait aucune relation extra-familiale ou extra-communale. […] Après avoir réfuté le diagnostic de troubles obsessionnels compulsifs, l’expert ne propose pas d’autre diagnostic caractérisant le patient. […] L’absence de diagnostic permet à l’expert de ne répondre à aucune des questions qui lui sont posées. Cela s’appelle passer à côté de la mission ». En conclusion, le Dr G.________ a relevé que « Le ton et la forme de cette expertise pluridisciplinaire sont de bonne qualité, le plan général de l'expertise est compréhensible, le déroulement de l'expertise peut être qualifié de standard ». Il a enfin souligné que le fait que l’assuré avait obtenu un CFC de réparateur automobiles devait être contrôlé, « cette question [étant] cruciale car elle sert de point de départ à l'évaluation de l'expert psychiatre qui conclut en l'absence de retard mental léger » (dossier SUVA pce n° 41; dossier AI pce p. 1112 à 1116). - La prise de position du 7 octobre 2011 de la Dresse N.________, médecin spécialiste FMH en médecine générale, du SMR, qui, en se fondant exclusivement sur l’expertise et les objections du Dr G.________, a considéré que l’expertise de la Clinique M.________ présentait des lacunes méthodologiques objectives dans le domaine de la médecine d’assurance. Elle a contesté que l’assuré pouvait travailler comme réparateur de voitures avec une adaptation du poste de travail, parce que les mouvements très importants du tronc auxquelles doivent se prêter les réparateurs en automobile sont incompatibles avec un status après cyphoplastie de D12 à L2. Elle a ajouté que la capacité de travail et le rendement dans une activité adaptée n’avaient pas été précisés par les experts et qu’il était de leur ressort de procéder à un examen neuropsychologique ainsi qu’à un examen du Ql. Elle en a conclu qu’il convenait de procéder à un stage d'observation professionnelle et que les limitations fonctionnelles étaient les travaux en positions statiques, le port de charges supérieur à 10 kg, les mouvements de flexion rotation itératifs du tronc et la marche en terrain irrégulier (dossier AI pce p. 1105 s.). - Le rapport médical LAA du 28 novembre 2011 du Dr G.________, qui a confirmé les diagnostics somatiques connus (dossier SUVA pce n° 3; dossier AI pce p. 1077). - La prise de position du 12 mars 2012 de la Dresse N.________, du SMR, qui a noté ce qui suit: « Cette expertise comporte un résumé du dossier médical, professionnel et assécurologique; elle a été menée par des spécialistes des disciplines concernées, soit un neurochirurgien et un psychiatre. Ella tient compte des plaintes de l'assuré; l'examen physique et psychiatrique est exhaustif. Les conclusions sont argumentées et compréhensibles. Elle est par conséquent</w:t>
      </w:r>
    </w:p>
    <w:p>
      <w:r>
        <w:t>Tribunal cantonal TC Page 13 de 20 probante. L'assuré présente un status après cyphoplastie de D12 à L2. Il a retrouvé une mobilité complète de la colonne vertébrale, et une absence de toute contracture musculaire, qui serait la traduction objective d'une souffrance persistante du rachis et qui corroborerait les allégations de [l’assuré]. Le bilan radiologique confirme l'absence d'anomalie vertébrale. Le psychiatre constate que [l’assuré] n'a aucune atteinte psychiatrique remplissant les critères de diagnostic nécessaires et n'a pas non plus de retard mental. Pour preuve, [l’assuré] a réussi une formation de niveau CFC. L'expert relève néanmoins des particularités de son caractère, qui n'atteignent pas un degré ayant la valeur de maladie. L'expertise et le dossier Al comportent en eux-mêmes le démenti aux assertions du Dr G.________. La copie du CFC obtenu par l'assuré figure au dossier, et les diagnostics retenus par le médecin traitant ont été valablement démentis par l'expert. Les limitations fonctionnelles sont d'ordre somatique; il convient d'éviter les travaux en position statique, le port de charges supérieur à 10 kg, les mouvements de flexion rotation itératifs du tronc, la marche en terrain irrégulier, la station assise prolongée de plus d'une heure, port de charge jusqu'à 10 kg occasionnellement, exposition au chaud ou froid à éviter, ne pas travailler avec des engins vibrants. Après un reconditionnement à l’effort une activité à plein temps est exigible » (dossier SUVA pce n° 63; dossier AI pce p. 1042 s.). - Le rapport médical du 23 mars 2012 du Dr O.________, médecin spécialiste FMH en médecine générale, qui a fait état « de troubles de l’adaptation, de l’attention, reconnus de tous les participants à la réunion ORIF dont le responsable AI présent ». Il a exposé que l’assuré était déconditionné et, à moins d’une thérapie cognitivo-comportementale efficace auprès de spécialistes de qualité, ne pourra jamais évoluer (dossier AI pce p. 1032 à 1036). - Le rapport COPAI-CEPAI du 29 mars 2012 de l’ORIF Intégration et formation professionnelle, qui a constaté l’échec du stage à cause d’un manque de motivation et d’investissement de l’assuré et a en particulier noté qu’il ne pouvait « émettre des pistes pour un reclassement, tant l’attitude négative ainsi que le comportement de votre assuré se trouvent être actuellement aux antipodes des exigences professionnelles » (dossier SUVA pce n° 64; dossier AI pce p. 1023 à 1031). - La prise de position du 28 juin 2012 du Dr P.________, médecin spécialiste FMH en anesthésiologie, du SMR, qui a exposé que le Dr O.________ avait retenu un trouble de l’adaptation et de l’attention sans exposer les éléments médicaux sur lesquels reposerait ce diagnostic. A son sens, l’avis non étayé d’un médecin non spécialiste en psychiatrie n’est pas de nature à jeter un doute sérieux sur les conclusions de l’expertise psychiatrique de la Clinique M.________ (dossier SUVA pce n° 63; dossier AI pce p. 1021). - Le rapport d’examen du 10 octobre 2012 du Dr Q.________, médecin spécialiste FMH en médecine physique et réadaptation et en rhumatologie, ainsi que médecin d’arrondissement de la SUVA, qui a recommandé d’effectuer une imagerie complète de la colonne (dossier SUVA pce n° 66; dossier AI pce p. 875 à 880, 955 à 960). - Le rapport d’examen du 28 février 2013 du Dr Q.________, médecin d’arrondissement de la SUVA, qui a noté qu’« en l'état et sur la base des documents radiologiques et de l'IRM effectués le 14.11.2012, la situation de l'ancienne fracture de L1 est parfaitement stabilisée sans aucune évidence de déplacement notamment du ciment de la kyphoplastie. Le seul élément qui pourrait expliquer en partie les douleurs résiduelles, ce sont les signes de discopathie étagée, mais qui sont modérés. Au total, il n'y a aucune lésion surajoutée chez cet assuré permettant d'expliquer la persistance des douleurs » (dossier SUVA pce n° 82; dossier AI pce p. 637 à 643).</w:t>
      </w:r>
    </w:p>
    <w:p>
      <w:r>
        <w:t>Tribunal cantonal TC Page 14 de 20 - La prise de position du 27 septembre 2013 du Dr P.________, du SMR, qui a estimé que le rapport d’examen du 10 octobre 2012 du Dr Q.________ était probant (dossier SUVA pce n° 120; dossier AI pce p. 612). - Les rapports médicaux des 26 octobre 2013, 14 et 26 mars 2014 du Dr O.________, qui a noté le diagnostic de fracture instable B3 de L1 opérée et conclu à une incapacité de travail totale (dossier SUVA pces n° 107, 124, 131; dossier AI pces p. 597 à 600, 607). - Le rapport d’examen intermédiaire du 15 mai 2014 du Dr Q.________, médecin d’arrondissement de la SUVA, qui a proposé un séjour à Clinique R.________ pour y effectuer un bilan complet et une évaluation de la capacité de travail résiduelle (dossier SUVA pce n° 135; dossier AI pce p. 586 à 590, 592 à 596). - Les rapports médicaux des 12 et 27 août 2014 du Dr S.________, médecin spécialiste FMH en psychiatrie et psychothérapie, qui a estimé que bien qu'il n'y ait actuellement pas de psychopathologie avérée, et en particulier aucun trouble associé à son accident, ce patient présente des singularités de personnalité, dont une psychorigidité, qui limitent d'autant ses capacités d'adaptation à son problème de santé (dossier SUVA pce n° 156; dossier AI pces p. 523 à 525, 569 à 571). - Le rapport d’évaluation de l’efficience intellectuelle du 12 août 2014 de l’Unité de neuropsychologie de la Clinique R.________, duquel il ressort que l’indice du quotient intellectuel global de l’assuré se situe à 75, à savoir globalement à la limite inférieure de la norme. Le rapport conclut qu’une activité simple et répétitive, dénuée de prise de décision, de stress ou de pression temporelle est envisageable avec un soutien approprié (dossier SUVA pce n° 156; dossier AI pce p. 521 s., 576 s.). - L’avis de sortie du 18 août 2014 ainsi que les rapports médicaux des 18 août et 26 septembre 2014 du Dr T.________, médecin spécialiste FMH en médecine physique et réadaptation, de la Clinique R.________, qui n’a pas posé de nouveau diagnostic, mais seulement relevé des singularités de personnalité dont une personnalité psychorigide (dossier SUVA pces n° 153, 156; dossier AI pces p. 552 à 561). - Le rapport d’examen final du 10 février 2015 du Dr Q.________, médecin d’arrondissement de la SUVA, qui a noté que « mis à part un antalgique ou un anti-inflammatoire non stéroïdien de 2ème génération en réserve en cas de douleur importante, l'assuré n'a besoin d'aucun traitement particulier ni physio ni ergothérapie ni autre approche actuellement en ce qui concerne les seules suites de son accident du 30.09.2009. On est clairement passé dans un contexte de douleur chronique du rachis de type syndrome somatoforme douloureux qui n'a plus de lien de causalité directe avec l'accident qui nous concerne, raison pour laquelle la poursuite de traitement doit être imputée est à la charge de l'assurance-maladie ». S’agissant de la capacité de travail, il a exposé qu’« une appréciation a été effectuée lors de mon examen du 15.05.2014. L'incapacité de travail est et reste à 100% et l'exigibilité est nulle dans l'activité qui avait court lors de l'accident. Par contre, dans toute activité adaptée et tenant compte de la problématique du dos, l'assuré pourrait sans autre travailler normalement avec 100% de rendement dans toute activité industrielle légère à moyenne. Les limitations d'exigibilités par rapport aux problèmes du dos ont déjà été stipulées dans mon examen du 15.05.2014 et sont toujours valables » (dossier SUVA pce n° 179; dossier AI pce p. 544 à 547). - La prise de position du 22 mai 2015 du Dr P.________, médecin spécialiste FMH en, du SMR, qui a noté que « Selon la prise de position du médecin d’arrondissement de la SUVA, l’état de</w:t>
      </w:r>
    </w:p>
    <w:p>
      <w:r>
        <w:t>Tribunal cantonal TC Page 15 de 20 santé est stable depuis au plus tard le 31.12.2012, de sorte qu’en date du 28.02.2013, il a fixé une exigibilité médicale de 100%, horaire et rendement, dans une activité adaptée […]. Depuis lors, il n’y a eu aucun nouveau diagnostic, aucune modification du traitement, pas de modification des plaintes de l’assuré et pas de changement de la capacité de travail médicalement exigible » (dossier SUVA pce n° 193; dossier AI pce p. 541 s.). - Le rapport médical du 15 février 2016 du Dr U.________, médecin spécialiste FMH en psychiatrie et psychothérapie, qui a diagnostiqué des troubles mixtes de la personnalité avec traits paranoïaques et schizoïdes (F60.0). Le psychiatre a précisé que la situation n’avait pas évolué depuis l’accident. Il a conclu que l’assuré était en mesure d’assumer une activité professionnelle simple, sans pression ni rendement (dossier SUVA pce n° 206; dossier AI pce p. 516 à 520). - La prise de position du 24 août 2016 du Dr P.________, du SMR, qui a exposé que le rapport U.________ se réfère à une prise en charge psychiatrique temporaire entre juin 2014 et juin 2015 et n’atteste pas d’incapacité de travail. Par ailleurs, les troubles de la personnalité apparaissant toujours, par définition, dans l’enfance ou l’adolescence et se poursuivant à l’âge adulte, il ne peut s’agir d’un fait nouveau. Ledit rapport n’est donc pas de nature à modifier son appréciation (dossier AI pce p. 492 s.). - D’autres pièces médicales et prescriptions de physiothérapie (dossier SUVA pce n° 17, 41, 54, 56, 69, 83 à 88, 126; dossier AI pces p. 572 à 575, 578 à 580, 679, 814, 843, 868 à 870, 872, 874, 925 à 927, 961 s., 1040, 1051, 1251 à 1254, 1304 à 1306). b) Formellement, le rapport d’expertise pluridisciplinaire de la Clinique M.________ répond parfaitement aux exigences jurisprudentielles relatives aux expertises. Il se fonde en effet sur des examens complets et a été établi en pleine connaissance du dossier, après que les médecins aient personnellement reçu le recourant. Il prend également en considération les plaintes exprimées par le patient et les points litigieux importants ont fait l'objet d'une étude fouillée. Enfin, l'appréciation médicale est claire et les conclusions des médecins sont dûment motivées. La qualité de ladite expertise a d’ailleurs été mise en avant par la Dresse N.________, du SMR. En effet, si, dans un premier temps dans sa prise de position du 7 octobre 2011, manifestement sans avoir pris connaissance du dossier AI de l’assuré, la Dresse N.________ a mis en cause la valeur probante de l’expertise de la Clinique M.________ et requis un stage d’observation personnelle, dans un second temps dans sa prise de position du 12 mars 2012, après avoir consulté le dossier AI de l’assuré et le rapport ORIF nouvellement produit, elle a expressément confirmé la pleine valeur probante de ladite expertise et estimé qu’il n’était pas nécessaire de procéder à des examens complémentaires. Le Dr P.________, du SMR, sollicité ensuite, a également implicitement confirmé la valeur probante de l’expertise. Enfin, le Dr G.________, pourtant critique par rapport à certaines conclusions, a estimé que l’expertise était de bonne qualité et que son déroulement pouvait être qualifié de standard. Le rapport d’expertise remplit par ailleurs les conditions de la récente jurisprudence en matière de troubles somatoformes douloureux. Appelés à se prononcer sur une pathologie assimilée par la jurisprudence à la fibromyalgie et autres syndromes sans étiologie claire et sans constat de déficit organique, les experts ne sont en effet manifestement pas partis de la présomption révolue selon laquelle ces syndromes peuvent être surmontés en règle générale par un effort de volonté raisonnablement exigible, mais ont chacun dans leur domaine de compétence respectif examiné les limitations fonctionnelles et la capacité du recourant.</w:t>
      </w:r>
    </w:p>
    <w:p>
      <w:r>
        <w:t>Tribunal cantonal TC Page 16 de 20 Par conséquent, il convient d’accorder pleine valeur probante et foi aux conclusions de l’expertise de la Clinique M.________. L’autorité intimée a par ailleurs fixé à bon droit le début et la fin du délai d’attente d’une année respectivement au 3 mai 2010 et au 1er mai 2011. Ceci n’a pas été contesté par le recourant. c) Au plan somatique, un status post-ostéosynthèse lombaire suite à une fracture SPLIT de L1, un status post-ablation du matériel d'ostéosynthèse D12-L2 le 3 mai 2010, une discopathie L4- L5 et une spondylarthrose L5-S1 ont été diagnostiqués. L’expert neurochirurgien de la Clinique M.________ a estimé que ces diagnostics étaient sans répercussion sur la capacité de travail de l’assuré et que ce dernier pourrait reprendre en plein son activité de vendeur en accessoires et pièces automobiles, voire exercer une activité de réparateur automobile allégée. Cette appréciation est confirmée par le Dr E.________, chirurgien orthopédique ayant opéré l’assuré, qui a exposé qu’après le type d’intervention subie le recourant pouvait reprendre un travail à plein temps dans tous les domaines, même avec port de charges lourdes, à 3 mois post-opératoires. Elle l’est en outre par la Dresse N.________, du SMR, qui a explicitement noté que l’assuré avait retrouvé une mobilité complète de la colonne vertébrale et qu’il ne présentait plus aucune contracture musculaire. L’avis du Dr O.________ qui, sans étayer sa position, a conclu à une incapacité de travail totale pour des motifs apparemment strictement somatiques, n’emporte dès lors pas la conviction des juges de céans. Il sied, à l’égard de ce dernier avis, de tenir compte du fait qu’un médecin traitant, vu la relation de confiance qui l’unit à son patient, est généralement enclin, en cas de doute, à prendre partie pour lui. Au plan psychique, aucun diagnostic n’a été retenu par l’expert psychiatre de la Clinique M.________. Les critiques formulées par le Dr G.________ ne convainquent pas. Tout d’abord, ainsi que l’a relevé la Dresse N.________, du SMR, dans sa prise de position du 12 mars 2012, l'expertise et le dossier Al comportent en eux-mêmes le démenti aux assertions du Dr G.________. Il a ainsi été établi que le recourant avait obtenu un CFC, point que le généraliste estimait crucial. Ensuite, il est erroné de prétendre que l’expert psychiatre de la Clinique M.________ s’est borné à examiner les diagnostics qui avaient précédemment été retenus, sans en rechercher d’autres. Ledit expert, selon la méthodologie choisie, s’est certes dans un premier temps focalisé sur les diagnostics qui avaient déjà été évoqués par ses confrères, il a toutefois dans un second temps – sur la base d’examens psychologiques, biologiques et psychométriques – renoncé à poser un autre diagnostic. Par ailleurs, les diagnostics de retard mental léger et de troubles de la personnalité type obsession-compulsion ont été rejetés de manière tout à fait convaincante par l’expert psychiatre de la Clinique M.________. C’est le lieu de relever qu’un stage d'observation professionnelle et un examen du Ql ont été effectués postérieurement à l’expertise. Or, le stage n’a pas pu être effectué à cause du manque de motivation et d’investissement de l’assuré; et le résultat obtenu par le recourant au test de QI, soit 75, est supérieur à la limite en dessous de laquelle l’intelligence peut avoir une incidence sur la capacité de travail, soit 70 (cf. arrêt TF 9C_198/2011 du 11 novembre 2011 consid. 6.2 et les références citées). Enfin, il sied de noter que le Dr G.________ était le médecin traitant du recourant et qu’il n’était pas spécialisé en psychiatrie (sur les spécialisations des médecins appelés à examiner les demandes de prestations dans l'assurance-invalidité, cf. l’arrêt TF 9C_341/2007 du 16 novembre 2007 et les références citées). S’agissant ensuite du rapport médical du 23 mars 2012 du Dr O.________ et du rapport médical du 15 février 2016 du Dr U.________, il convient de noter, à titre liminaire, que ce dernier a exposé</w:t>
      </w:r>
    </w:p>
    <w:p>
      <w:r>
        <w:t>Tribunal cantonal TC Page 17 de 20 que la situation clinique du recourant n’avait connu aucune évolution depuis l’accident. Une aggravation postérieure à l’expertise de l’état de santé psychique du recourant a ainsi explicitement été exclue par un psychiatre. Ceci a d’ailleurs été confirmé par le Dr S.________ et le Dr P.________. Les avis des Drs O.________ et U.________ et celui de la Clinique M.________ constituent donc des appréciations médicales distinctes d’un état de fait demeuré identique. Il s’agit dès lors de les confronter. Le rapport du Dr O.________ a fait état d’un trouble de l’adaptation et de l’attention. Les conclusions de l’expertise de la Clinique M.________ ne sauraient valablement être remises en cause sur la base de cet avis, attendu qu’il n’expose pas sur quels éléments médicaux il s’est fondé pour retenir ce diagnostic, qu’il ne prend pas de conclusion relative à la capacité de travail du recourant et que ledit rapport émane d’un médecin traitant du recourant, non spécialisé en psychiatrie. La Cour de céans rejoint en cela l’avis exprimé par le Dr P.________, du SMR, dans sa prise de position du 28 juin 2012. Le rapport du Dr U.________, qui a retenu l’existence de troubles mixtes de la personnalité avec traits paranoïaques et schizoïdes, ne résiste pas non plus à l’examen. Ainsi de l’a souligné le Dr P.________, du SMR, dans sa prise de position du 24 août 2016, ces troubles apparaissant toujours, par définition, dans l’enfance ou l’adolescence et se poursuivant à l’âge adulte; or, l’expert psychiatre de la Clinique M.________ n'a pas retrouvé dans l'histoire de l’assuré des troubles qui se seraient manifestés dès l'âge de jeune adulte ou l'enfance. De plus, ledit rapport se réfère à une prise en charge psychiatrique temporaire entre juin 2014 et juin 2105 et n’atteste pas d’incapacité de travail. Au plan psychosomatique enfin, les experts de la Clinique M.________ ont, sur la base d’indices et de critères concrets, exclu l’existence d’une fibromyalgie ou d’un trouble somatoforme douloureux permanent; aucun point de fibromyalgie, ni aucun signe de non-organicité de la douleur selon Waddell, ni aucun critère de la personnalité anankastique n’a effet été retenu. Cette conclusion est confirmée par le Dr S.________, chef du service de psychosomatique de la Clinique R.________, qui, dans son rapport médical du 27 août 2014, a expressément exclu toute psychopathologie. Quant au Dr Q.________, qui, dans son rapport d’examen final du 12 février 2015, a noté un syndrome somatoforme douloureux, il n’entendait manifestement pas ce faisant poser un diagnostic, mais, focalisé sur son rôle de médecin d’arrondissement de la SUVA, seulement signifier que les douleurs ressenties n’étaient plus en lien de causalité avec l’accident et pouvaient tout au plus relever de l’assurance-maladie, ainsi qu’en atteste la fin de sa phrase; le médecin d’arrondissement de la SUVA n’a en effet donné aucun élément médical ayant vocation à fonder un tel diagnostic, tout au contraire, puisqu’il a considéré que, dans toute activité adaptée et tenant compte de la problématique du dos, l'assuré pourrait sans autre travailler normalement avec 100% de rendement dans toute activité industrielle légère à moyenne. Le degré de gravité requis pour un tel diagnostic n’apparaît en tout état de cause pas atteint, dans la mesure où aucun médecin n’a conclu à une incapacité de travail de l’assuré pour ce motif. Ainsi que cela ressort des rapports des Drs H.________ et Q.________, le recourant n’a eu recours aux offres thérapeutiques existantes pour se faire soigner sur ce plan que de manière très restreinte. En définitive, force est de constater que les singularités de personnalité, la psychorigidité et le déconditionnement, dont ont fait état nombre de médecins sollicités, apparaissent au premier plan dans le cas d’espèce. Or, ces constatations renvoient à des facteurs psychosociaux et socioculturels extra-médicaux (cf. supra 4.b.bb).</w:t>
      </w:r>
    </w:p>
    <w:p>
      <w:r>
        <w:t>Tribunal cantonal TC Page 18 de 20 Dans le même ordre d’idées, il convient de relever qu’un certain nombre des éléments relevés par le médecin traitant sortent manifestement du champ médical (cf. notamment les conclusions qu’il tire du fait que le recourant vive encore chez ses parents, dossier SUVA pce n° 41). En tout état de cause, il convient de noter que, même s’il avait fallu admettre l’existence des troubles psychiques et psychosomatiques invoqués par le recourant, un lien de causalité entre l’accident du 30 septembre 2009 et lesdits troubles ne saurait être retenu. En effet, l’accident – qui doit être qualifié de gravité moyenne – n’a pas eu un caractère particulièrement impressionnant, la lésion physique subie n’est pas particulièrement grave et n’est manifestement pas propre selon l'expérience à entraîner des troubles psychiques, le traitement et l’incapacité de travail ont été de courte durée et il n’est pas apparu de difficultés ou de complications importantes au cours de la guérison. d) Eu égard à tout ce qui précède, la Cour de céans considère, avec les experts de la Clinique M.________, que le recourant pourrait reprendre, à plein temps et sans diminution de rendement, son activité de vendeur en accessoires et pièces automobiles. Il s’agit bien là de son activité habituelle, puisqu’il l’a exercée jusqu’en août 2009 alors que l’accident est survenu à peine un mois plus tard et qu’il a cessé de la pratiquer parce qu’il a été licencié de l’entreprise qui l’employait. C’est d’ailleurs précisément à la suite de l’évènement accidentel, essentiellement susceptible de l’atteindre dans sa santé physique, qu’il a entrepris de saisir les assurances sociales. Le recourant peut, quoi qu’il en soit, également exercer, à plein temps et sans diminution de rendement, son activité habituelle de surveillant de la déchetterie qu’il exerçait lors de la survenue de l’accident et exerce à jour encore. Ladite activité consiste en effet dans une activité légère dépourvue de travaux physiques (cf. à cet égard, dossier SUVA pce n° 82). En l’occurrence, les preuves figurant au dossier ont permis à la Cour de céans de se convaincre que l'état de fait est établi de manière satisfaisante, au degré de la vraisemblance prépondérante, sans qu'il soit nécessaire de procéder à une expertise pluridisciplinaire complémentaire (appréciation anticipée des preuves). La nécessité d’effectuer des examens complémentaires a d’ailleurs été expressément exclue tant par les experts de la Clinique M.________ que par la Dresse N.________. C’est le lieu de préciser que, pour juger simultanément la présente cause et la cause 605 2017 67, la Cour de céans s’est fondée tant sur le dossier du recourant de la SUVA que sur celui de l’OAI, dont la production avait été requise par le recourant au titre de preuves. Une production formelle du dossier AI dans la présente cause apparaît dès lors inutile. Dans la mesure où le recourant pourrait reprendre, à plein temps et sans diminution de rendement, ses activités habituelles, force est de conclure qu’il ne présente aucune perte de gain. Il n’a donc pas droit à une rente d’invalidité. e) Subsidiairement, même s’il fallait admettre, comme l’autorité intimée, que le recourant ne serait plus apte à reprendre son activité habituelle et qu’il devrait dès lors exercer une activité de substitution adaptée, il ne présenterait aucune perte de gain.</w:t>
      </w:r>
    </w:p>
    <w:p>
      <w:r>
        <w:t>Tribunal cantonal TC Page 19 de 20 Le potentiel économique n’étant pas assuré, seule la perte de gain effective est déterminante (arrêt TF 8C_607/2011 consid. 8.2 et les références citées). Or, en l’occurrence, il n’y a aucune raison de s’écarter des revenus effectivement perçus par le recourant avant l’accident pour établir son revenu de valide. Le recourant a terminé sa formation en 1998 et a depuis lors, soit 10 ans durant, sans être empêché de travailler pour des raisons de santé, réalisé des revenus annuels oscillant entre CHF 14'408.- (en 2008) et CHF 36'412.- (en 2002). Son revenu annuel d’invalide de CHF 56'508.- – retenu par l’autorité intimée dans la décision entreprise et incontesté par le recourant – apparaît ainsi largement supérieur à son revenu annuel de valide. Plus subsidiairement encore, la comparaison de revenus telle qu’effectuée par l’autorité intimée n’a pas été contestée céans. Or, elle aboutit à un taux d’invalidité de 8%, à savoir à un taux insuffisant pour ouvrir le droit à une rente selon l’art. 18 al. 1 LAA. Il sied, dans ce contexte, de noter que l'évaluation de l'invalidité par les organes de l'assurance-invalidité n'a pas de force contraignante pour l'assureur-accidents (ATF 131 V 362 consid. 2.3; arrêt TF 8C_558/ 2008 du 17 mars 2009 consid. 2.3 et les références citées).</w:t>
      </w:r>
    </w:p>
    <w:p>
      <w:r>
        <w:rPr>
          <w:b/>
        </w:rPr>
        <w:t>E. 9</w:t>
      </w:r>
    </w:p>
    <w:p>
      <w:r>
        <w:t>Le second point litigieux concerne l'indemnité pour atteinte à l'intégrité. a) Dans la mesure où cette problématique doit être traitée uniquement sous l'angle médical, il s'agit de se référer une nouvelle fois au dossier. Le seul médecin qui se soit prononcé sur l’indemnité pour atteinte à l'intégrité est le Dr Q.________, médecin d’arrondissement de la SUVA, qui a noté, dans son rapport médical du 28 février 2013, que « notre estimation est fondée sur la table 7.2 des barèmes d’indemnisation pour atteinte à l’intégrité selon la LAA. Nous avons retenu le taux moyen de la fourchette de 5 à 10% correspondant à la persistance de douleurs minimes permanentes même au repos, accentuées par les efforts, ceci avec une fracture lombaire sans déviation d’angle vertébrale notoire pour laquelle on accorde 5% ainsi qu’une ostéochondrose sans syndrome radiculaire, de 1- 5 segments, modérée pour laquelle on accorde 5% ». Il a ainsi finalement considéré que l’atteinte à l’intégrité était de 10% (dossier SUVA pce n° 81). b) Cette appréciation apparaît convaincante. Elle n’est par ailleurs contredite par aucune autre pièce du dossier médical et est demeurée incontestée du recourant, celui-ci se focalisant sur ses griefs essentiellement relatifs à la capacité de travail et qui viennent d’être écartés. Il s’agit de préciser ici que les atteintes psychiques, pour autant qu’elles aient été établies, n’entrent pas non plus ici en ligne de compte, dans la mesure où elles ne sauraient engager, comme il a été dit, la responsabilité de l’assurance-accidents. L’assuré a donc droit à une indemnité pour atteinte à l’intégrité de CHF 12'600.-, fondée sur un taux de 10% pour les seules et strictes séquelles de l’accident du 30 septembre 2009.</w:t>
      </w:r>
    </w:p>
    <w:p>
      <w:r>
        <w:rPr>
          <w:b/>
        </w:rPr>
        <w:t>E. 10</w:t>
      </w:r>
    </w:p>
    <w:p>
      <w:r>
        <w:t>Vu tout ce qui précède, le recours du 10 juin 2016, mal fondé, doit être rejeté et la décision sur opposition du 12 mai 2016 confirmée.</w:t>
      </w:r>
    </w:p>
    <w:p>
      <w:r>
        <w:rPr>
          <w:b/>
        </w:rPr>
        <w:t>E. 11</w:t>
      </w:r>
    </w:p>
    <w:p>
      <w:r>
        <w:t>En application du principe de la gratuité de la procédure valant en la matière (cf. art. 61 let. a LPGA), il n'est pas perçu de frais de justice.</w:t>
      </w:r>
    </w:p>
    <w:p>
      <w:r>
        <w:t>Tribunal cantonal TC Page 20 de 20 Il n'est pas alloué d’indemnité de partie à la SUVA, chargée de tâches de droit public (cf. arrêts TF 8C_552/2009 du 8 avril 2010 consid. 6; 9C_312/2008 du 24 novembre 2008 consid. 8 et la référence citée). la Cour arrête: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2018/YHO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