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122 vom 24. Mai 2017</w:t>
      </w:r>
    </w:p>
    <w:p>
      <w:r>
        <w:t>FR Kantonsgericht, 2017-05-24, DE</w:t>
      </w:r>
    </w:p>
    <w:p>
      <w:r>
        <w:rPr>
          <w:b/>
        </w:rPr>
        <w:t xml:space="preserve">Quelle: </w:t>
      </w:r>
      <w:r>
        <w:t>https://mcp.opencaselaw.ch/entscheid/fr_gerichte_605_2016_122</w:t>
      </w:r>
    </w:p>
    <w:p>
      <w:r>
        <w:t>FR: FR_GERICHTE 605 2016 122 du 24 mai 2017</w:t>
      </w:r>
    </w:p>
    <w:p>
      <w:r>
        <w:t>IT: FR_GERICHTE 605 2016 122 del 24 maggio 2017</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10. Mai 2016 gegen den Einspracheentscheid vom 8. April 2016 ist form- und fristgerecht bei der örtlich und sachlich zuständigen Beschwerdeinstanz eingereicht wor- den. Der Beschwerdeführer ist zur Einreichung der Beschwerde befugt, da er vom angefochtenen</w:t>
      </w:r>
    </w:p>
    <w:p>
      <w:r>
        <w:t>Kantonsgericht KG Seite 3 von 6 Einspracheentscheid unmittelbar berührt ist und ein schutzwürdiges Interesse daran hat, dass das Kantonsgericht, I. Sozialversicherungsgerichtshof, prüft, ob die Einstellung in der Anspruchsbe- rechtigung auf Arbeitslosenentschädigung zu Recht erfolgte.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3 Monate, intensiv um eine neue Arbeit bemühen, nötigenfalls auch ausser- halb ihres bisherigen Berufes (NUSSBAUMER, Arbeitslosenversicherung, in Schweizerisches Bun- desverwaltungsrecht [SBVR], Bd. XIV, Soziale Sicherheit, 2. Aufl. 2005, S. 2272 Rz. 311 f.; Rz. B311 und B314 der AVIG-Praxis ALE [nachfolgend: AVIG-Praxis] des Staatssekretariats für Wirtschaft SECO). b) Gemäss Art. 30 Abs. 1 lit. c AVIG ist die versicherte Person in der Anspruchsberechti- gung auf Arbeitslosenentschädigung einzustellen, wenn sie sich persönlich nicht genügend um zu- mutbare Arbeit bemüht. Darunter fällt auch der Sachverhalt der zu späten Einreichung der persön- lichen Arbeitsbemühungen. Zudem ist eine Einstellung auch dann möglich, wenn der Versicherte von seinen RAV-Berater noch keine Angaben hinsichtlich der Anzahl der pro Kontrollperiode ver- langten Arbeitsbemühungen erhalten hat (Urteil EVG C 78/05 vom 14. September 2005).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w:t>
      </w:r>
    </w:p>
    <w:p>
      <w:r>
        <w:t>Kantonsgericht KG Seite 4 von 6 Vom Versicherten kann durchaus verlangt werden, dass er sich regelmässig darum bemüht, eine Arbeitsstelle zu finden. Demgegenüber kann eine Einstellung in der Anspruchsberechtigung auf Arbeitslosenentschädigung nicht einzig aus dem Grund, dass die Arbeitsbemühungen jeweils kon- zentriert gemacht wurden, vorgenommen werden (Urteil EVG C 369/99 vom 16. März 2000 mit Hinweis, bestätigt in Urteil EVG C 6/05 vom 6. März 2006 E. 3.2). Bei schriftlichen Bewerbungen kann es sogar klug und sinnvoll sein, die Bewerbungen konzentriert an wenigen Tagen im Monat vorzubereiten, unter Berücksichtigung, dass die Stellenausschreibungen in den Zeitungen regelmässig wiederkehren und die Bewerbungsfristen überlicherweise relativ lange sind (Urteil EVG C 319/02 vom 4. Juni 2003 E. 4.1).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 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Vorliegend ist streitig, ob das AMA den Beschwerdeführer zu Recht wegen ungenügender Arbeitsbemühungen für den Oktober 2015 während 4 Tagen in seiner Anspruchsberechtigung auf Arbeitslosengelder eingestellt hat. a) Der Beschwerdeführer bringt vor, wenn er bereits kurz nach Einreichung seiner Arbeits- bemühungen für die Kontrollperiode September 2015 über sein Fehlverhalten informiert worden wäre, wäre es ihm noch möglich gewesen, seine Bewerbungen im Oktober 2015 über den Monat verteilt zu verschicken. b) Das AMA seinerseits ist der Ansicht, dies könne nicht als entschuldbarer Grund ange- sehen werden. So sei der Beschwerdeführer schon anlässlich eines Telefonats von Ende Juli 2015 auf den Umstand hingewiesen worden, dass er gehalten sei, die Arbeitsbemühungen über den Monat verteilt vorzunehmen. Demgegenüber sei aufgrund der Tatsache, dass der Beschwer- deführer erst Ende Oktober 2015 schriftlich auf diese Problematik aufmerksam gemacht worden sei, die Einstellung in der Anspruchsberechtigung auf Arbeitslosenentschädigung auf 4 Tage redu- ziert worden, im Sinne einer ersten Verfehlung, obwohl es sich hier um die zweite mit dem gleichen Sachverhalt handle. c) Aus dem Dossier ergibt sich, dass am 27. Juli 2015 ein Erstgespräch der zuständigen Personalberaterin mit dem Beschwerdeführer per Telefon stattfand und dieser darüber informiert wurde, dass er pro Kontrollperiode mindestens 8 Arbeitsbemühungen über den Monat verteilt vor- zunehmen habe. Aus dem Nachweis der Arbeitsbemühungen für die Kontrollperiode Oktober 2015 ergibt sich, dass der Beschwerdeführer am 22. Oktober 1 Bewerbung, am 28. Oktober 3 und am 31. Oktober 2015</w:t>
      </w:r>
    </w:p>
    <w:p>
      <w:r>
        <w:rPr>
          <w:b/>
        </w:rPr>
        <w:t>E. 5</w:t>
      </w:r>
    </w:p>
    <w:p>
      <w:r>
        <w:t>Bewerbungen und damit insgesamt 9 Bewerbungen, alle schriftlich, vorgenommen hat. Das Kontrollblatt wude pünktlich am 5. November 2015 per E-Mail eingereicht (vgl. Art. 26 Abs. 2 der</w:t>
      </w:r>
    </w:p>
    <w:p>
      <w:r>
        <w:t>Kantonsgericht KG Seite 5 von 6 Verordnung vom 31. August 1983 über die obligatorische Arbeitslosenversicherung und die Insolvenzentschädigung [AVIV; SR 837.02]). Gemäss der Aufforderung zur Stellungnahme vom 16. November 2016 wurde dem Beschwerde- führer hinsichtlich der Kontrollperiode Oktober 2015 einzig vorgeworfen, dass er seine Bewerbun- gen nicht über den ganzen Monat verteilt vorgenommen hat. Etwas anderes ergibt sich auch nicht aus der Verfügung vom 11. Dezember 2015 sowie dem Einspracheentscheid vom 8. April 2016, worin nur präzisiert wurde, er habe die Stellensuche erst am 22. Oktober 2015 begonnen. d) Der Ansicht des AMA kann nicht gefolgt werden. Bereits kann nicht gesagt werden, der Beschwerdeführer habe, weil die erste Bewerbung erst am 22. Oktober 2015 verschickt wurde, seine Stellensuche erst an diesem Tag begonnen; vielmehr konnte der Beschwerdeführer in seiner Einsprache belegen, dass die Vorbereitung der Bewerbungen schon früher stattgefunden hat. Zudem ist, entsprechend der oben dargestellten höchstrichterlichen Rechtsprechung, eine Einstel- lung in der Anspruchsberechtigung wegen ungenügenden Arbeitsbemühungen während einer Kontrollperiode nicht bereits deshalb bzw. einzig und allein aus dem Grund möglich, dass der Be- schwerdeführer seine Bewerbungen nicht verteilt über den ganzen Monat, sondern in konzentrier- ter Weise verschickt. So hat der Beschwerdeführer sogar mehr Bewerbungen vorgenommen, als von ihm als Minimum verlangt wurde. Ferner ist auch nicht ersichtlich, worin im vorliegenden Fall überhaupt der Schaden für die Arbeitslosenversicherung bestehen soll. So kann sicher nicht ge- sagt werden, der Beschwerdeführer habe mit seiner Handlungsweise seine Arbeitslosigkeit ver- längert. Zudem ist der zitierten Rechtsprechung explizit zu entnehmen, dass es sogar durchaus sinnvoll sein kann, den Versand der Bewerbungen konzentriert vorzunehmen. Die Einstellung in der Anspruchsberechtigung auf Arbeitslosengelder erfolgte somit offensichtlich zu Unrecht. Daran ändert nichts, dass der Beschwerdeführer bereits wegen anderen Sachverhalten (ungenü- genden Arbeitsbemühungen vor der Arbeitslosigkeit sowie unentschuldigtes Nichterscheinen bei einem Kontrollgespräch) in seiner Anspruchsberechtigung auf Arbeitslosengelder eingestellt wur- de. 4. Zusammenfassend ist nicht von einem einstellungswürdigen Verhalten des Beschwerde- führers auszugehen. Die Beschwerde ist gutzuheissen und der Einspracheentscheid vom 8. April 2016 aufzuheben. Gemäss dem hier zur Anwendung kommenden Prinzip der Kostenlosigkeit des Verfahrens werden keine Gerichtskosten erhoben.</w:t>
      </w:r>
    </w:p>
    <w:p>
      <w:r>
        <w:t>Kantonsgericht KG Seite 6 von 6 Der Hof erkennt: I. Die Beschwerde von A.________ wird gutgeheissen. Der Einspracheentscheid vom 8. April 2016 des Amtes für den Arbeitsmarkt, Freiburg, wird aufgehoben.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24. Mai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