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81 vom 30. November 2016</w:t>
      </w:r>
    </w:p>
    <w:p>
      <w:r>
        <w:t>FR Kantonsgericht, 2016-11-30, FR</w:t>
      </w:r>
    </w:p>
    <w:p>
      <w:r>
        <w:rPr>
          <w:b/>
        </w:rPr>
        <w:t xml:space="preserve">Quelle: </w:t>
      </w:r>
      <w:r>
        <w:t>https://mcp.opencaselaw.ch/entscheid/fr_gerichte_605_2015_81</w:t>
      </w:r>
    </w:p>
    <w:p>
      <w:r>
        <w:t>FR: FR_GERICHTE 605 2015 81 du 30 novembre 2016</w:t>
      </w:r>
    </w:p>
    <w:p>
      <w:r>
        <w:t>IT: FR_GERICHTE 605 2015 81 del 30 novembre 2016</w:t>
      </w:r>
    </w:p>
    <w:p>
      <w:pPr>
        <w:pStyle w:val="Heading2"/>
      </w:pPr>
      <w:r>
        <w:t>Regeste</w:t>
      </w:r>
    </w:p>
    <w:p>
      <w:r>
        <w:t>Arrêt de la Ie Cour des assurances sociales du Tribunal cantonal | Invalidenversicherung</w:t>
      </w:r>
    </w:p>
    <w:p>
      <w:pPr>
        <w:pStyle w:val="Heading2"/>
      </w:pPr>
      <w:r>
        <w:t>Erwägungen</w:t>
      </w:r>
    </w:p>
    <w:p>
      <w:r>
        <w:rPr>
          <w:b/>
        </w:rPr>
        <w:t>E. 30</w:t>
      </w:r>
    </w:p>
    <w:p>
      <w:r>
        <w:t>octobre 2015.</w:t>
      </w:r>
    </w:p>
    <w:p>
      <w:r>
        <w:t>Tribunal cantonal TC Page 3 de 10 Par décision du 11 mars 2015 (dossier AI p. 15), se fondant sur les conclusions de l’expertise pluridisciplinaire et niant toute aggravation de l’état de santé depuis lors, l’Office de l’assurance- invalidité a confirmé le projet de décision du 26 août 2014 et supprimé le droit à la rente dès le 1er jour du deuxième mois suivant la notification de la décision. Par décision séparée du même jour (dossier AI p. 12), se référant aux dispositions finales de la 6ème révision de l’AI, l’Office de l’assurance-invalidité a ordonné la poursuite du versement du quart de rente d’invalidité pour une durée limitée, soit jusqu’au 30 avril 2017 au plus tard. E. Par recours du 10 avril 2015 adressé à l’Office de l’assurance-invalidité et transmis au Tribunal cantonal comme objet de sa compétence, la recourante conteste la décision de suppression de rente. Faisant valoir le diagnostic de la maladie de Bechterew qui s’ajoute aux autres troubles dont elle souffre, elle indique que l’activité qu’elle exerce actuellement à 40% est déjà très pénible et qu’elle ne pourrait travailler à un taux plus élevé. Une avance de frais de CHF 800.- a été requise le 16 avril 2015. La recourante s’est acquittée de celle-ci en temps utile. Dans ses observations du 18 juin 2015, l'Office de l’assurance-invalidité conclut au rejet du recours. Il se réfère une nouvelle fois à l’expertise pluridisciplinaire et relève qu’aucune aggravation de l’état de santé n’a été démontrée depuis lors. Invitée à déposer des contre-observations, la recourante n’a pas fait usage de cette possibilité. Aucun autre échange d’écritures n’a été ordonné.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w:t>
      </w:r>
    </w:p>
    <w:p>
      <w:r>
        <w:t>Tribunal cantonal TC Page 4 de 10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w:t>
      </w:r>
    </w:p>
    <w:p>
      <w:r>
        <w:t>Tribunal cantonal TC Page 5 de 10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(voir art. 28 LAI). d)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Par définition, les expertises psychiatriques en matière de troubles somatoformes douloureux et autres troubles psychosomatiques comparables réalisées avant l'ATF 141 V 281 ont été rendues à</w:t>
      </w:r>
    </w:p>
    <w:p>
      <w:r>
        <w:t>Tribunal cantonal TC Page 6 de 10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e) A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f) La let. a al. 1 des dispositions finales de la modification du 18 mars 2011 de la LAI (6ème révision de la LAI), entrées en vigueur le 1er janvier 2012, énonce que les rentes octroyées en raison d'un syndrome sans pathogenèse ni étiologie claires et sans constat de déficit organique seront réexaminées dans un délai de trois ans à compter de l'entrée en vigueur de la dite modification. Si les conditions visées à l'art. 7 LPGA (incapacité de gain; ci-dessus consid. 2b) ne sont pas remplies, la rente sera réduite ou supprimée, même si les conditions de l'art. 17 al. 1 LPGA ne sont pas remplies. L'al. 4 de la let. a précise que l'al. 1 ne s'applique pas aux personnes qui ont atteint 55 ans au moment de l'entrée en vigueur de la présente modification, ou qui touchent une rente de l'assurance-invalidité depuis plus de quinze ans au moment de l'ouverture de la procédure de réexamen. Les conditions auxquelles un réexamen du droit de la rente sur la base de la let. a al. 1 des dispositions finales peut avoir lieu ont été reprises et complétées par la jurisprudence (ATF 139 V 547 consid. 10). Ainsi, il n'est pas nécessaire qu'une modification notable de l'état de santé au sens de l'art. 17 LPGA soit intervenue. En outre, la rente d'invalidité versée jusqu'ici doit avoir été accordée uniquement ("ausschliesslich") en raison d'un syndrome sans pathogenèse ni étiologie claires et sans constat de déficit organique, au nombre desquels on compte la fibromyalgie (ATF 132 V 65). Au moment de la révision, seul ce diagnostic doit subsister; il convient également d'examiner si l'état de santé s'est dégradé (consid. 10.1.2 de l'arrêt cité). Enfin, il faut vérifier s’il peut être conclu au caractère invalidant du trouble somatoforme douloureux (consid. 10.1.3 de</w:t>
      </w:r>
    </w:p>
    <w:p>
      <w:r>
        <w:t>Tribunal cantonal TC Page 7 de 10 l'arrêt cité). Le Tribunal fédéral a par la suite encore précisé que lorsqu'une rente en cours a été allouée aussi bien en raison de plaintes peu claires que de plaintes explicables, rien ne s'oppose à ce que l'on applique la let. a al. 1 des dispositions finales de la 6ème révision de la LAI en ce qui concerne les plaintes peu claires (ATF 140 V 197). 3. a) En l'espèce, la procédure de révision du droit à la rente a été initiée en janvier 2012, soit après l’entrée en vigueur le 1er janvier 2012 des dispositions finales de la 6ème révision de la LAI et dans le délai de trois ans à compter de cette date (voir ATF 140 V 15 consid. 5.3.4.2). La recourante, née en 1959, n’avait par ailleurs pas atteint l’âge de 55 ans le 1er janvier 2012. Enfin, le quart de rente, versé depuis le 1er août 2005, ne l’était pas depuis plus de quinze ans lorsque la procédure de réexamen a été ouverte. Pour déterminer si le droit au quart de rente pouvait être supprimé en application des dispositions finales de la 6ème révision de la LAI, il reste dès lors à examiner si la rente initiale a bien été accordée en raison d'un syndrome sans pathogenèse ni étiologie claires et sans constat de déficit organique (consid. 3b) et, cas échéant, si seul ce diagnostic subsistait lors de la révision, si l’état de santé s’était dégradé à ce moment et si le caractère invalidant du trouble somatoforme douloureux devait alors être reconnu (consid. 3c). b) La décision du 23 octobre 2006 d’octroi d’un quart de rente (dossier AI p. 243) n’énonce pas expressément le genre d’atteinte qui a conduit l’Office de l’assurance-invalidité à retenir que la capacité de travail de la recourante et son aptitude à accomplir ses travaux habituels étaient restreintes. Cette décision se fonde toutefois à l’évidence sur les conclusions du rapport médical récapitulatif établi le 17 janvier 2006 par Dr D.________, médecin auprès du SMR, qui retenait l’existence d’une fibromyalgie sur un fond de troubles statiques lombaires sans syndrome radiculaire et sans comorbidité psychiatrique (dossier AI p. 269). Ce diagnostic s’appuyait lui-même sur un rapport du 16 novembre 2005 de Dr E.________, spécialiste FMH en rhumatologie, mentionnant une fibromyalgie existant depuis avril 2002, un syndrome vertébral lombaire sur troubles statiques et dégénératifs avec arthrose postérieure L4-L5-S1 et discopathie à bords parallèles L5-S1 existant depuis 1995 et une tendomyose cervico-scapulaire existant depuis l’été 2005 (dossier AI p. 290). Le rapport médical récapitulatif mentionnait également, sans en reprendre l’ensemble des conclusions : - un rapport du 2 septembre 2005 de Dr F.________, spécialiste en pneumologie, se référant une fibromyalgie et faisant état d’un syndrome de mouvement périodiques des jambes (dossier AI p. 277); - un rapport du 22 décembre 2015 de Dr G.________, spécialiste FMH en médecine générale, relevant l’existence de dorso-lombalgies chroniques, d’une fibromyalgie, d’un état dépressif réactionnel et d’un syndrome des jambes sans repos (dossier AI p. 283); - un rapport du 7 juillet 2005 de Dr H.________, spécialiste FMH en pneumologie, posant quant à lui les diagnostics de fibromyalgie, hypertension artérielle, ronchopathie légère sans indice polygraphique pour un syndrome d’apnée du sommeil associé et somnolence diurne persistante (dossier AI p. 280). Il faut retenir de ce qui précède que le quart de rente octroyé à la recourante par décision du 23 octobre 2006 l’a été – à tout le moins principalement – sur la base du diagnostic de fibromyalgie</w:t>
      </w:r>
    </w:p>
    <w:p>
      <w:r>
        <w:t>Tribunal cantonal TC Page 8 de 10 auquel tous les rapports précités font référence. C’est donc bien en raison d’un syndrome sans pathogenèse ni étiologie claires et sans constat de déficit organique que le droit au quart de rente a été reconnu initialement. c) aa) S’agissant ensuite de la situation existant au moment de la procédure de révision, l’expertise pluridisciplinaire menée au sein de la Clinique romande de réadaptation par Dr I.________, spécialiste FMH en médecine interne, Dr J.________, spécialiste FMH en médecine interne et en rhumatologie et Dr K.________, spécialiste FMH en psychiatrie et psychothérapie (dossier AI p. 99) fait ressortir comme seuls diagnostics établis une fibromyalgie et des rachialgies non spécifiques, soit des affections qui ne sont pas nouvelles par rapport au moment de l’octroi de la rente et qui entrent dans la qualification de syndrome sans pathogenèse ni étiologie claires et sans constat de déficit organique. Quant au syndrome des jambes sans repos retenu comme probable, sous traitement médicamenteux adapté, il n’est en aucun cas incapacitant selon les experts. Enfin, aucun diagnostic psychiatrique de quelque registre que ce soit n’est retenu. bb) L'expertise pluridisciplinaire remplit toutes les exigences jurisprudentielles en matière de valeur probante. Elle a en effet été établie en pleine connaissance du dossier. Elle se fonde sur des examens complets et tient compte des plaintes exprimées par la recourante. En outre, les conclusions sont bien motivées: - sur le plan rhumatologique, le diagnostic de fibromyalgie et de rachialgies non spécifiques est expliqué par la présence notamment de douleurs articulaires et musculaires diffuses, de fatigue et de fatigabilité après la fin du travail, alors que la mobilité articulaire, y compris rachidienne, est globalement normale et qu’il n’existe pas de signe suggestif d’une maladie inflammatoire. Les experts relèvent également à cet égard qu’ils ont été frappés par le niveau élevé de cotation de ses douleurs par la recourante et par leur discordance, d’une part avec l’activité professionnelle et ménagère qu’elle est capable d’assumer et, d’autre part, avec l’absence de toute manifestation douloureuse ou de plainte et d’évitement lors des examens cliniques (dossier AI p. 92) ; - sur le plan psychiatrique, l’expertise fait ressortir que la recourante n’a jamais fait l’objet d’aucun examen spécialisé ni d’aucun suivi et qu’elle ne prend aucun traitement psychotrope. Il est également relevé que l’observation du status est celle d’une femme souriante, énergique, non plaintive et non revendicative. L’examen psychiatrique est donc normal et il est même particulièrement exempt des plaintes douloureuses et de leur retentissement sur l’humeur habituellement observée dans les fibromyalgies. Cette expertise décrit ainsi clairement la situation de la recourante et c’est de façon convaincante qu’elle conclut aux seuls diagnostics de fibromyalgie, rachialgies non spécifiques et de probable syndrome des jambes sans repos. Les conclusions de l’expertise ne sont par ailleurs pas remises en question par les autres éléments du dossier. Plus particulièrement, s’agissant de l’existence depuis 15 ans d’une maladie de Bechterew ou spondylarthrite ankylosante, mentionnée par Dr L.________, spécialiste FMH en médecine interne et rhumatologie, et reprise par Dr G.________, les rapports produits postérieurement à l’expertise (dossier AI p. 40 et p. 29; voir également rapport du 4 juin 2014 de Prof. M.________, spécialiste FMH en radiologie, dossier AI p. 59) ne suffisent ni à l’établir, ni à plus forte raison à prouver que cette affection aurait une incidence sur la capacité de travail de la recourante. Au contraire, comme le relève Dr N.________, spécialiste FMH en anesthésiologie, médecin auprès du SMR, dans son rapport du 25 février 2015 (dossier AI p. 21), ce diagnostic</w:t>
      </w:r>
    </w:p>
    <w:p>
      <w:r>
        <w:t>Tribunal cantonal TC Page 9 de 10 n’est qu’une hypothèse non démontrée, peu compatible avec les constats de l’expertise relatifs à une mobilité articulaire globalement normale et à l’absence de tout signe suggestif d’une maladie inflammatoire. De plus, Dr L.________ et Dr N.________ ne font état d’aucune limitation fonctionnelle liée à une telle spondylarthropathie. cc) Le caractère incapacitant du syndrome des jambes sans repos étant d’emblée exclu par les experts, sans contestation sur ce point, il en résulte qu’au moment de la révision, les seules atteintes potentiellement invalidantes subies par la recourante étaient – comme au moment de la décision initiale d’octroi de la rente – sans pathogenèse ni étiologie claires et sans constat de déficit organique. Par ailleurs, aucun élément figurant au dossier ne permet de retenir une aggravation de ces atteintes depuis cette décision initiale. Il ne reste dès lors plus qu’à examiner si les experts peuvent également être suivis dans leur conclusion selon laquelle les diagnostics de fibromyalgie et rachialgies non spécifiques sont sans répercussion sur la capacité de travail. Il ressort de l’expertise pluridisciplinaire que, dans son volet psychiatrique, celle-ci ne retient aucune maladie psychiatrique, telle qu’une dépression ou un trouble anxieux. Tant sous l’angle de l’application des critères de Foerster qu’au regard des précisions apportées par la jurisprudence récente (ci-dessus consid. 2b), l’absence de toute comorbidité psychiatrique constitue un élément essentiel allant dans le sens d’une négation du caractère invalidant des diagnostics de fibromyalgie et de rachialgies non spécifiques ressortant en particulier du volet rhumatologique de l’expertise. En effet, cette absence permet de retenir a priori que la recourante dispose des ressources nécessaires pour vaincre ses douleurs et conserver ainsi sa capacité de travailler et d’effectuer ses tâches habituelles notamment dans le cadre de son ménage. Les autres constats qui ressortent de l’expertise confirment cette pleine capacité. En effet, la recourante est globalement heureuse dans son travail à temps partiel qu’elle assume en concentrant son activité en alternance sur deux, respectivement trois jours par semaine; elle ne décrit pas d’augmentation de douleur durant son travail; elle est certes gênée par ses douleurs dans la journée, mais n’est réellement empêchée dans aucune de ses activités ménagères diverses; elle est également capable de s’adonner à des activités de loisirs, telles que la marche ou la natation, sans mention de limitation significative; elle est décrite comme une femme souriante, énergique, non plaintive et non revendicative. Enfin, la discordance constatée par l’expertise entre la cotation subjective de la douleur à un niveau très élevé et l’absence de signe objectif de douleurs lors de l’examen va dans le même sens. La conclusion selon laquelle les diagnostics de fibromyalgie et de rachialgies non spécifiques n’ont pas de répercussion sur la capacité de travail doit dès lors être confirmée. d) Eu égard à ce qui précède, c’est à bon droit que l’Office de l’assurance-invalidité a constaté que la rente initiale avait été accordée en raison d'un syndrome sans pathogenèse ni étiologie claires et sans constat de déficit organique, que la situation ne s’était pas aggravée et que seul un tel diagnostic subsistait lors de la révision et, enfin, que celui-ci n’avait pas un caractère invalidant. La suppression de la rente, en application des dispositions finales de la 6ème révision de la LAI, était dès lors justifiée. Partant, le recours doit être rejeté et la décision querellée confirmée. 4. Les frais de justice, fixés à CHF 800.-, sont mis à la charge de la recourante et compensés par l'avance de frais. Il n'est pas alloué d'indemnité de partie.</w:t>
      </w:r>
    </w:p>
    <w:p>
      <w:r>
        <w:t>Tribunal cantonal TC Page 10 de 10 la Cour arrête: I. Le recours est rejeté. II. Les frais de procédure, par CHF 800.-, sont mis à la charge de la recourante qui succombe. Ils sont compensés par l'avance de frais versée.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novembre 2016/msu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