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43 vom 15. November 2016</w:t>
      </w:r>
    </w:p>
    <w:p>
      <w:r>
        <w:t>FR Kantonsgericht, 2016-11-15, FR</w:t>
      </w:r>
    </w:p>
    <w:p>
      <w:r>
        <w:rPr>
          <w:b/>
        </w:rPr>
        <w:t xml:space="preserve">Quelle: </w:t>
      </w:r>
      <w:r>
        <w:t>https://mcp.opencaselaw.ch/entscheid/fr_gerichte_605_2015_43</w:t>
      </w:r>
    </w:p>
    <w:p>
      <w:r>
        <w:t>FR: FR_GERICHTE 605 2015 43 du 15 novembre 2016</w:t>
      </w:r>
    </w:p>
    <w:p>
      <w:r>
        <w:t>IT: FR_GERICHTE 605 2015 43 del 15 novembre 2016</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Les dispositions finales de la modification du 18 mars 2011 (6ème révision de l'AI, premier volet), entrées en vigueur le 1er janvier 2012, sont ici applicables.</w:t>
      </w:r>
    </w:p>
    <w:p>
      <w:r>
        <w:rPr>
          <w:b/>
        </w:rPr>
        <w:t>E. 3</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w:t>
      </w:r>
    </w:p>
    <w:p>
      <w:r>
        <w:t>Tribunal cantonal TC Page 4 de 11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Les expertises mises en œuvre selon les anciens standards de procédure ne perdent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(ATF 137 V 270 consid. 6). Ces considérations peuvent être appliquées par analogie aux nouvelles exigences de preuve en ce sens qu'il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w:t>
      </w:r>
    </w:p>
    <w:p>
      <w:r>
        <w:t>Tribunal cantonal TC Page 5 de 11 en œuvre, il peut s'avérer suffisant de requérir un complément d'instruction sur certains points précis (ATF 141 V 281 consid. 8).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D'après une jurisprudence constante, ce n'est pas l'atteinte à la santé en soi qui est assurée, ce sont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d)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w:t>
      </w:r>
    </w:p>
    <w:p>
      <w:r>
        <w:t>Tribunal cantonal TC Page 6 de 11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e) 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Quand une expertise ne répond pas suffisamment aux questions auxquelles il faut répondre, selon la nouvelle jurisprudence en lien avec les troubles somatoformes douloureux, le Tribunal fédéral a laissé ouverte la possibilité d’un renvoi à l’administration afin que soient posées les questions complémentaires à l’expert (arrêt TF 9C_942/2014 précité consid. 10.1.3).</w:t>
      </w:r>
    </w:p>
    <w:p>
      <w:r>
        <w:rPr>
          <w:b/>
        </w:rPr>
        <w:t>E. 4</w:t>
      </w:r>
    </w:p>
    <w:p>
      <w:r>
        <w:t>Selon la let. a al. 1 des dispositions finales de la LAI, les rentes octroyées en raison d'un syndrome sans pathogenèse ni étiologie claires et sans constat de déficit organique seront réexaminées dans un délai de trois ans à compter de l'entrée en vigueur de la présente modification. Si les conditions visées à l'art. 7 LPGA [Incapacité de gain] ne sont pas remplies, la rente sera réduite ou supprimée, même si les conditions de l'art. 17 al. 1 LPGA ne sont pas remplies. L'al. 4 de la let. a précise que l'al. 1 ne s'applique pas aux personnes qui ont atteint 55 ans au moment de l'entrée en vigueur de la présente modification, ou qui touchent une rente de l'assurance-invalidité depuis plus de quinze ans au moment de l'ouverture de la procédure de réexamen. L'ATF 139 V 547 a précisé les conditions auxquelles un réexamen du droit de la rente sur la base de la let. a al. 1 des dispositions finales pouvait avoir lieu. Ainsi, il n'est pas nécessaire qu'une modification notable de l'état de santé au sens de l'art. 17 LPGA soit intervenue. En outre, la rente d'invalidité versée jusqu'ici doit avoir été accordée uniquement en raison d'un syndrome sans pathogenèse ni étiologie claires et sans constat de déficit organique, au nombre desquels on compte la fibromyalgie (ATF 132 V 65). Au moment de la révision, seul ce diagnostic doit subsister, il convient également d'examiner si l'état de santé s'est dégradé (ATF 139 V 547 consid. 10.1.2). Enfin, il faut vérifier si les "critères de Foerster" sont remplis et s'ils permettent de conclure au caractère invalidant du trouble somatoforme douloureux (ATF 139 V 65 consid. 10.1.3).</w:t>
      </w:r>
    </w:p>
    <w:p>
      <w:r>
        <w:rPr>
          <w:b/>
        </w:rPr>
        <w:t>E. 5</w:t>
      </w:r>
    </w:p>
    <w:p>
      <w:r>
        <w:t>En l'espèce, il convient d'examiner si, comme l'a retenu l'OAI, la suppression de la rente d'invalidité se justifiait sous l'angle des dispositions finales de la LAI relatives à la 6ème révision de l'AI.</w:t>
      </w:r>
    </w:p>
    <w:p>
      <w:r>
        <w:t>Tribunal cantonal TC Page 7 de 11 a) Pour ce faire, il faut examiner si la rente initiale a bien été accordée uniquement en raison d'un syndrome sans pathogenèse ni étiologie claires et sans constat de déficit organique. L'octroi de la rente initiale s'est principalement fondé sur les pièces médicales suivantes. Dans son expertise du 15 janvier 2003, le Dr H.________, spécialiste FMH en rhumatologie, retient les diagnostics de trouble somatoforme douloureux persistant sous forme de rachialgie chronique et de douleurs mal systématisées des membres inférieurs; tendinite du sus-épineux droit probable. Il note que l'ensemble des examens radiologiques, ainsi que l'examen clinique ne permettent pas d'expliquer la globalité des symptômes dont souffre l'assurée, leurs intensités, leurs chronicités et leurs répercussions sur le quotidien de la patiente, un trouble somatoforme douloureux est retenu. Il estime que d'un point de vue strictement rhumatologique, sa capacité de travail est entière dans une activité excluant les travaux lourds, le port de charges supérieures à 15 kg. Dans son expertise du 17 février 2004, la Dresse C.________ retient comme diagnostics ayant des répercussions sur la capacité de travail: douleurs diffuses dans un contexte de fibromyalgie, rachialgies chroniques, état dépressif réactionnel. Elle indique que la capacité résiduelle de travail est d'au moins 70% dans une activité légère adaptée à l'ergonomie rachidienne. Dans son expertise psychiatrique du 4 mai 2004, le Dr D.________ pose les diagnostics suivants: trouble douloureux associé à des facteurs psychologiques (F45.4), trouble somatisation (F45.0), trouble de conversion avec présentation mixte (F44.7), trouble de l'adaptation avec humeur dépressive de gravité mineure. Et sur l'axe II: trouble de la personnalité non spécifié (F60.9), personnalité psychosomatique à traits abandonniques et histrioniques. Il évoque une "pathologie somatoforme massive développée progressivement depuis juillet 2002 avec des douleurs très importantes qui induisent en elles-mêmes une incapacité de travail totale, associées à une sévère comorbidité sur l'axe II. Cette association axe I et axe II rend toute activité, même adaptée, impossible dans l'état actuel". Sur le plan psychiatrique, il atteste une incapacité de travail totale dans toute activité dès le 23 août 2002 pour une durée indéterminée. Il ressort du dossier médical que la rente qui a été accordée à l'époque l'a été principalement en raison du diagnostic de troubles somatoformes douloureux. En effet, le Dr H.________ a retenu le diagnostic de troubles somatoformes douloureux. Il a été suivi par la Dresse C.________ qui évoque des douleurs diffuses dans un contexte de fibromyalgie puis par le Dr D.________ qui mentionne un trouble douloureux associé à des facteurs psychologiques. C'est ainsi clairement le diagnostic du trouble somatoforme douloureux qui justifiait l'incapacité de travail attestée par le Dr D.________ car ni le trouble de l'adaptation de gravité mineure, ni le trouble de la personnalité non spécifié ne pouvaient justifier une incapacité de travail durable. De même, les diagnostics de somatisation et de trouble de conversion sont actuellement assimilés au trouble somatoforme douloureux par la jurisprudence. Il ressort par conséquent de rapports médicaux susmentionnés que la rente initiale a bien été accordée uniquement en raison d'un syndrome sans pathogénèse ni étiologie claires et sans constat de déficit organique. b) Lors de la révision basée sur le premier volet de la 6ème révision de l'AI, une expertise médicale bidisciplinaire a été mandatée auprès du Dr E.________ (volet rhumatologique) et auprès du Dr F.________ (volet psychiatrique). Il convient ici d'examiner si l'état de santé de l'assuré s'est dégradé.</w:t>
      </w:r>
    </w:p>
    <w:p>
      <w:r>
        <w:t>Tribunal cantonal TC Page 8 de 11 Dans son expertise rhumatologique du 2 novembre 2013, le Dr E.________ émet les diagnostics suivants, avec répercussion sur la capacité de travail: syndrome d'hypersomnie et syndrome polyinsertionnel douloureux récurrent, diminution du seuil de tolérance à la douleur. S'agissant des diagnostics sans répercussion sur la capacité de travail, il mentionne des cervico-brachialgies et lombalgies chroniques sans signe radiculaire irritatif ou déficitaire et absence de discopathie significative. Il indique que le bilan radiologique effectué jusqu'à ce jour est rassurant, il n'y a pas de discopathie tant cervicale que lombaire, les diverses investigations au niveau des épaules et des genoux se révèlent dans les normes. Concernant l'exigibilité, il relève que l'assurée ne présente pas de limitation du point de vue rhumatologique et que sa capacité de travail dans son activité antérieure de caissière est estimée à 100% du point de vue rhumatologique, sans diminution de rendement. Il précise que depuis la communication du 2 février 2009, l'état de santé de l'assurée ne s'est ni amélioré ni aggravé, il est resté identique à celui décrit en 2004. Dans son expertise psychiatrique du 2 novembre 2013, le Dr F.________ pose les diagnostics suivants, sans répercussion sur la capacité de travail: trouble douloureux associé à des facteurs psychologiques et une affection médicale générale chronique et personnalité infantile et histrionique, sub-décompensée. S'agissant de l'appréciation du cas, il se distancie des diagnostics posés par le Dr D.________, soit trouble douloureux associé à des facteurs psychologiques; trouble de somatisation; trouble de conversion à présentation mixte ainsi que trouble de l'adaptation avec humeur anxio-dépressive de gravité mineure et traits abandonniques et histrioniques pour la personnalité. En effet, le Dr F.________ explique: "si on évoque alors un trouble de somatisation, il faut faire état de plaintes de la sphère gastro-intestinale, sexuelle et autre, sans substrat organique, qui occupent le devant du tableau clinique et qui sont souvent associés à des algies diverses (…) Chez Mme A.________ les plaintes de la sphère digestive et neurologique sont évoquées à mi-mots et ne sont pas au-devant du tableau clinique. On ne les retrouve ni dans l'expertise du Dr I.________, celle du Dr G. H.________, ou de la Dresse C.________. Les épisodes de conversion, présentation mixte, n'ont jamais été retrouvés. Chez cette assurée histrionique et infantile, il existe une suggestibilité marquée qui explique pourquoi cette hypothèse a peut-être été formulée. Dans les faits, ce sont surtout le tableau douloureux, polyalgique qui est mis en évidence. On peut donc retenir le diagnostic de trouble douloureux associé à des facteurs psychologiques et une affection médicale générale chronique, et ceci en accord avec tous les autres rapports médicaux contenus dans ce dossier. (…) Lorsque l'expert D.________ estime que l'incapacité de travail est justifiée par la comorbidité somatoforme et thymique, cela relève du non-sens, voire d'une erreur d'appréciation. En effet, d'une part le trouble thymique, avec un Hamilton 21 items de 10, donne une valeur subclinique pour la symptomatologie dépressive, en tous les cas qui ne saurait être incapacitante. L'examen clinique confirme qu'il n'y a pas de "dépressivité" allant dans le sens d'un épisode dépressif majeur. Le diagnostic de dysthymie est le plus conforme à ce tableau clinique. Les plaintes somatiques sont superposables à tous les rapports des spécialistes concernés et il s'agit surtout de doléances en regard des masses musculaires. Ceci rentre dans le cadre d'un trouble douloureux associé à la fois à des facteurs psychologiques et une affection médicale générale. En ce qui concerne la capacité résiduelle de travail, il estime que, dès le 1er janvier 2014, sa capacité médico-théorique est au minimum de 70% dans toute activité simple et sans responsabilité, par exemple dans le domaine du nettoyage, ou autre. Dans son rapport médical du 5 juin 2014, le Dr J.________ du Service médical régional BE-FR-SO (ci-après: SMR) compare les différents avis médicaux. Il fait les constatations suivantes:</w:t>
      </w:r>
    </w:p>
    <w:p>
      <w:r>
        <w:t>Tribunal cantonal TC Page 9 de 11 "Sur le plan rhumatologique, dans son rapport du 11.06.2003, le Dr K.________, rhumatologue, retenait uniquement le diagnostic de fibromyalgie. Dans son rapport d'expertise rhumatologique, l'experte retenait en 2004 des douleurs diffuses dans un contexte de fibromyalgie avec notamment des rachialgies chroniques. Tant le status clinique que les examens radiologiques ne montraient aucune atteinte organique expliquant les plaintes douloureuses. L'assurée présentait donc sans aucun doute possible une affection aujourd'hui définie sur le plan juridique comme un syndrome sans pathogenèse ni étiologie claires et sans constat de déficit organique au sens de la disposition finale du 18.03.2011. Sur le plan psychiatrique, le Dr I.________, expert-psychiatre, conclut son rapport d'expertise du 29.04.2003 par absence de troubles psychiques. Un an plus tard, le Dr D.________ retient au terme de son expertise un trouble somatoforme douloureux, un trouble somatisation, un trouble de conversion mixte, un trouble de l'adaptation avec humeur dépressive de gravité mineure et un trouble de la personnalité non spécifié. Il précise dans la discussion que ses plaintes principales concernent le domaine algique. Selon cette expertise, c'est clairement le trouble somatoforme douloureux qui justifiait l'incapacité de travail attestée par l'expert. Ni le trouble de l'adaptation de gravité mineure, par définition limité à six mois, ni le trouble de la personnalité non spécifié ne pouvaient justifier une incapacité de travail durable. Quant à la somatisation et trouble de la conversion (= trouble dissociatif F44), ils sont actuellement assimilés au trouble somatoforme douloureux par la jurisprudence (cf. CIIAI 1017.4 1/13). L'incapacité de travail attestée pour des motifs psychiatriques relevait exclusivement d'atteintes entrant aujourd'hui dans le cadre des syndromes sans pathogénie ni étiologie claires et sans constat de déficit organique". Il en conclut que "la rente a clairement été octroyée exclusivement pour des diagnostics tombant sous le coup de la disposition finale du 18.03.2011". Dans un rapport médical du 12 mars 2015, le Dr G.________, spécialiste en neurologie FMH, affirme avoir examiné la patiente le 29 janvier 2015. Il pose le diagnostic de sclérose en plaques. Il ressort des différents rapports médicaux que l'état de santé de la recourante ne s'est pas dégradé lors de la révision basée sur le premier volet de la 6ème révision de l'AI. L'OAI a rendu sa décision de suppression de rente le 19 janvier 2015. Or, ce n'est que postérieurement à cette décision de suppression de rente que le Dr G.________ a posé un nouveau diagnostic de sclérose en plaques. Ce nouveau diagnostic, posé après la décision litigieuse, ainsi que ses incidences sur la capacité de travail de la recourante doit ainsi être examiné dans le cadre du dépôt d'une demande subséquente. c) Il faut également vérifier si le trouble somatoforme douloureux peut être qualifié d'invalidant. Le Dr F.________ a rendu son expertise psychiatrique en mai 2014 sur la base des critères de Forster alors en vigueur pour infirmer le caractère insurmontable du trouble somatoforme douloureux. Il s'agit à présent de voir si cette expertise psychiatrique peut être suivie au regard de la nouvelle jurisprudence du Tribunal fédéral (ATF 141 V 281) relative à l'appréciation des effets des troubles somatoformes douloureux. En l'espèce, l'expertise psychiatrique du Dr F.________ permet une appréciation de l'état de santé de la recourante à la lumière des exigences relatives du diagnostic et des indicateurs déterminants de la nouvelle jurisprudence. Cette expertise remplit manifestement les exigences jurisprudentielles relatives à la valeur probante des rapports médicaux. Elle se base sur une pleine connaissance du dossier et résume l'ensemble des rapports médicaux. Elle relate en outre les</w:t>
      </w:r>
    </w:p>
    <w:p>
      <w:r>
        <w:t>Tribunal cantonal TC Page 10 de 11 plaintes exprimées par l'assurée ainsi que ses données personnelles et familiales. Elle contient également un examen psychiatrique minutieux. Enfin, la discussion et les conclusions sont bien motivées et les réponses aux questions sont claires et précises. L'expert a discuté de la gravité de l'atteinte (cf. p. 22 de l'expertise) et a expliqué de manière convaincante en quoi il se distançait à cet égard des autres avis médicaux, en particulier de celui du Dr D.________, pour poser son diagnostic (cf. p. 23ss de l'expertise). Il a également discuté l'indicateur "Personnalité" et a relevé que l'assurée apparaissait comme une femme très démonstrative qui met en scène, sur un mode théâtral, un état de grande fatigue et qui a un comportement histrionique et autocentré. Les tests psychométriques effectués montrent une discordance inter auto-évaluations qui va dans le sens d'une amplification des symptômes. Il a donné des éléments sur la structure de la personnalité de l'assurée (personnalité infantile et histrionique, sub-décompensée) et sur le contexte social (cf. p. 12 de l'expertise). Concernant l'indicateur "Cohérence", l'expert F.________ relève que jusqu'en 2003, rien n'indique que l'assurée ait présenté des troubles psychiques incapacitants. Il indique se trouver face à une femme très régressée, infantile, histrionique, qui se présente comme "fatiguée et fatigable". Pour lui, l'examen clinique confirme qu'il n'y a pas de « dépressivité » allant dans le sens d'un épisode dépressif majeur et que le diagnostic de dysthymie est le plus conforme au tableau clinique, lequel ne peut être jugé en tant que telle comme incapacitant. De plus, depuis l'obtention d'une rente d'invalidité en 2003, la maladie a visiblement pris une valeur identitaire chez l'assurée dont elle retire de nombreux bénéfices secondaires: financiers, attention, sollicitude de son environnement. Ceci va être un obstacle non négligeable à toute reprise d'une activité professionnelle. En l'espèce, comme il n'y a pas de comorbidité psychiatrique majeure et que la dysthymie ne peut pas être jugée en tant que telle comme incapacitante, le Dr F.________ considère, à juste titre, que l'assurée devrait être capable d'assumer une activité de vendeuse, de caissière ou toute autre activité adaptée à ses limitations objectives, à un pourcentage d'au minimum 70%. Il ressort ainsi de l'analyse des indicateurs que l'assurée dispose de ressources suffisantes pour surmonter ses problèmes de santé et il s'avère que le trouble douloureux associé à des facteurs psychologiques et une affection médicale générale chronique n'est pas invalidant. Si le Dr F.________ fait certes finalement état d’une limitation maximale de 30% chez la recourante, ceci ne fait qu’aller dans le droit sens de ce qui avait à l’époque été constaté par la Dresse C.________, sur la base de diagnostics qui, tout comme aujourd’hui, ne sauraient toutefois être assimilés à une atteinte invalidante. Ainsi, cette éventuelle baisse maximale de la capacité de travail ou, bien plus probablement de rendement, qui ne serait par ailleurs en principe pas susceptible d’ouvrir le droit à la rente, ne peut être prise en compte dans le contexte manifestement toujours très influencé par les douleurs et un certain nombre de facteurs extra- médicaux ne sachant engager la responsabilité de l’assurance-invalidité. Cela ayant été précisé et comme il a été dit, l’apparition ultérieure d’une sclérose en plaque et les possibles nouvelles limitations causées devront pour leur part être examinées dans le cadre d’une nouvelle demande de rente à déposer.</w:t>
      </w:r>
    </w:p>
    <w:p>
      <w:r>
        <w:rPr>
          <w:b/>
        </w:rPr>
        <w:t>E. 6</w:t>
      </w:r>
    </w:p>
    <w:p>
      <w:r>
        <w:t>Dans ces conditions, le recours, mal fondé, doit être rejeté et la décision litigieuse confirmée. Les frais de justice, par CHF 800.-, sont mis à la charge de la recourante qui succombe. Ils sont toutefois compensés par l'avance de frais effectuée.</w:t>
      </w:r>
    </w:p>
    <w:p>
      <w:r>
        <w:t>Tribunal cantonal TC Page 11 de 11 la Cour arrête: I. Le recours est rejeté. II. Les frais de procédure, par CHF 800.-, sont mis à la charge de la recourante. Ils sont compensés par l'avance de frais versée.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novembre 2016/mfa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