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262 vom 1. März 2017</w:t>
      </w:r>
    </w:p>
    <w:p>
      <w:r>
        <w:t>FR Kantonsgericht, 2017-03-01, FR</w:t>
      </w:r>
    </w:p>
    <w:p>
      <w:r>
        <w:rPr>
          <w:b/>
        </w:rPr>
        <w:t xml:space="preserve">Quelle: </w:t>
      </w:r>
      <w:r>
        <w:t>https://mcp.opencaselaw.ch/entscheid/fr_gerichte_605_2015_262</w:t>
      </w:r>
    </w:p>
    <w:p>
      <w:r>
        <w:t>FR: FR_GERICHTE 605 2015 262 du 1 mars 2017</w:t>
      </w:r>
    </w:p>
    <w:p>
      <w:r>
        <w:t>IT: FR_GERICHTE 605 2015 262 del 1 marzo 2017</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par un assuré directement touché par la décision attaquée et dûment représenté,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w:t>
      </w:r>
    </w:p>
    <w:p>
      <w:r>
        <w:t>Tribunal cantonal TC Page 4 de 14 a)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w:t>
      </w:r>
    </w:p>
    <w:p>
      <w:r>
        <w:rPr>
          <w:b/>
        </w:rPr>
        <w:t>E. 3</w:t>
      </w:r>
    </w:p>
    <w:p>
      <w:r>
        <w:t>Dans le catalogue des prestations de l'assurance-accidents figurent notamment le droit au traitement médical (art. 10 et 54 LAA), le droit à l'indemnité journalière (art. 16 LAA) et le droit à une rente d'invalidité (art. 18 et 19 LAA). a) Conformément à l'art. 10 al. 1 et 54 LAA, l'assuré a droit au traitement médical approprié des lésions résultant de l'accident dans les limites de ce qui est exigé par le but du traitement. Le droit au traitement médical existe aussi longtemps qu'on peut en attendre une amélioration sensible de l'état de l'assuré (arrêt TF U 391/00 du 9 mai 2001 consid. 2a et la référence citée).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Selon le Tribunal fédéral, le droit au traitement ne comprend pas toutes les mesures médicales imaginables mais uniquement celles qui, par des moyens adéquats, sont nécessaires à la guérison de l'atteinte à la santé; il s'ensuit que lesdites mesures doivent, suivant l'art. 54 LAA, se limiter à ce</w:t>
      </w:r>
    </w:p>
    <w:p>
      <w:r>
        <w:t>Tribunal cantonal TC Page 5 de 14 qui est exigé par le but du traitement (ATF 136 V 141 consid. 4.1, 109 V 43 consid. 2a). Le traitement doit non seulement être approprié, c'est-à-dire adéquat, mais également économique. L'assuré a droit à des prestations médicales tant que l'on peut attendre de la continuation du traitement une amélioration notable de son état de santé (ATF 116 V 44 consid. 2c). b)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 c) Par ailleurs, d'après l'art. 16 al. 1 LAA, l'assuré totalement ou partiellement incapable de travailler à la suite d'un accident a droit à une indemnité journalière. Selon l'al. 2 de cette disposition, le droit à l'indemnité journalière naît le troisième jour qui suit l'accident. Il s'éteint dès que l'assuré a recouvré sa pleine capacité de travail, dès qu'une rente est versée ou dès que l'assuré décède.</w:t>
      </w:r>
    </w:p>
    <w:p>
      <w:r>
        <w:rPr>
          <w:b/>
        </w:rPr>
        <w:t>E. 4</w:t>
      </w:r>
    </w:p>
    <w:p>
      <w:r>
        <w:t>a)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w:t>
      </w:r>
    </w:p>
    <w:p>
      <w:r>
        <w:t>Tribunal cantonal TC Page 6 de 14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b) La nécessité de mettre en œuvre une nouvelle expertise dépend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(ATF 133 V 450 consid. 11.1.3 ; 125 V 351 consid. 3a; arrêts TF 8C_85/2010 du 13 septembre 2010 consid. 6.1; 9C_168/2007 du 8 janvier 2008 consid. 4.2; RAMA 1996 no U 256, p. 215 consid. 4 et les références). Enfin, toujours selon la jurisprudence,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138 V 318; 137 V 210 consid. 4.4.1.4).</w:t>
      </w:r>
    </w:p>
    <w:p>
      <w:r>
        <w:rPr>
          <w:b/>
        </w:rPr>
        <w:t>E. 5</w:t>
      </w:r>
    </w:p>
    <w:p>
      <w:r>
        <w:t>Le recourant conteste tout d’abord que son état de santé ait pu être considéré comme stabilisé avant l’intervention du 4 juin 2014, de sorte que cette dernière ne peut pas être qualifiée de rechute. A l’appui de sa position, il relève que, selon le Dr D.________, le simple fait qu’une nouvelle intervention chirurgicale ait été réalisée en date du 4 juin 2014 démontre que son état n’était pas stabilisé. Il s’appuie également sur la position exprimée par le Dr C.________ dans son rapport du 19 février 2016, qui estime que, dans la mesure où la dernière intervention a permis de réduire la douleur au repos mais pas lors des mouvements, « il n’y a ainsi donc pas de stabilisation de l’état de santé ». Cela étant, il sied de relever d’emblée que, par arrêt du 30 avril 2015, la Cour de céans a admis que l’état de santé du recourant pouvait être considéré comme stabilisé à compter du 31 décembre 2012. Cet arrêt, qui n’a pas été contesté, ne saurait être remis en cause aujourd’hui. En effet, le fait que les médecins consultés récemment par le recourant soient d’un avis contraire n’y change rien, puisqu’une nouvelle appréciation médicale ne constitue pas un fait nouveau représentant une cause de révision. Il n’y a donc pas lieu d’ordonner une nouvelle expertise, comme le demande le recourant.</w:t>
      </w:r>
    </w:p>
    <w:p>
      <w:r>
        <w:t>Tribunal cantonal TC Page 7 de 14 D’autre part, il convient de rappeler que la notion d’ « état stabilisé », sur le plan du droit de l’assurance-accidents, signifie que les conséquences de l’état de santé de l’assuré sur sa capacité de gain sont stabilisées, mais non que son état de santé ne saurait plus jamais évoluer. Admettre le contraire viderait de sens le concept même de rechute. Dès lors, on ne saurait déduire de l’existence d’une aggravation provisoire de l’état de santé que celui-ci n’était auparavant pas stabilisé. Dans ces conditions, il convient de confirmer, une fois encore, le caractère stabilisé de l’état de santé du recourant à compter du 31 décembre 2012.</w:t>
      </w:r>
    </w:p>
    <w:p>
      <w:r>
        <w:rPr>
          <w:b/>
        </w:rPr>
        <w:t>E. 6</w:t>
      </w:r>
    </w:p>
    <w:p>
      <w:r>
        <w:t>Le recourant revendique également le versement d’indemnités journalières en lien avec l’incapacité de travail ayant suivi l’intervention du 4 juin 2014. Il prétend à cet égard que la perte de gain doit être calculée par rapport à sa capacité de gain antérieure à l’aggravation de l’état de santé survenue en 2011, et doit prendre en compte cette aggravation. L’autorité intimée, quant à elle, estime que, dans la mesure où l’intervention du 4 juin 2014 – dont elle a admis a posteriori la prise en charge – constitue bien une rechute, une éventuelle incapacité de travail y relative doit être indemnisée par rapport au revenu réalisé par le recourant au moment de la rechute. Or, puisque ce dernier n’exerçait à ce moment aucune activité lucrative et ne percevait plus d’indemnités journalières, le salaire déterminant est de CHF 0.-, de sorte qu’il n’y a pas lieu à indemnisation. a) Selon l'art. 15 al. 1 LAA, les indemnités journalières et les rentes sont calculées d’après le gain assuré. L'al. 2 précise qu'est réputé gain assuré pour le calcul des indemnités journalières le dernier salaire que l’assuré a reçu avant l’accident; est déterminant pour le calcul des rentes le salaire que l’assuré a gagné durant l’année qui a précédé l’accident. En vertu de l'art. 17 LAA, l’indemnité journalière correspond, en cas d’incapacité totale de travail (art. 6 LPGA), à 80% du gain assuré. Si l’incapacité de travail n’est que partielle, l’indemnité journalière est réduite en conséquence. Aux termes de l'art. 22 al. 2 OLAA, est réputé gain assuré le salaire déterminant au sens de la législation sur l’AVS, sous réserve de certaines dérogations. L'al. 3 ajoute que l’indemnité journalière est calculée sur la base du salaire que l’assuré a reçu en dernier lieu avant l’accident, y compris les éléments de salaire non encore perçus et auxquels il a droit. D'après l'art. 23 al. 1 OLAA, si, par suite de service militaire, de service civil, de service dans la protection civile ou par suite d’accident, de maladie, de maternité ou de réduction de l’horaire de travail, l’assuré n’a reçu aucun salaire ou n’a touché qu’un salaire réduit, le gain pris en considération est celui qu’il aurait obtenu sans la survenance de ces éventualités. L’al. 8 précise que le salaire déterminant en cas de rechute est celui que l'assuré a reçu juste avant celle-ci ; il ne saurait toutefois être inférieur à 10 % du montant maximum du gain journalier assuré, sauf pour les bénéficiaires de rentes de l'assurance sociale. b) En premier lieu, il convient de rappeler le but des indemnités journalières, qui visent à couvrir la perte de gain découlant d’une incapacité médicale de travail. En d’autres termes, les indemnités journalières s’adressent aux travailleurs qui, pendant une certaine période et pour une raison médicale, ne sont plus à même d’exercer leur activité professionnelle et donc de percevoir un revenu à ce titre, ce qui n’est pas nécessairement le cas lorsque survient la rechute.</w:t>
      </w:r>
    </w:p>
    <w:p>
      <w:r>
        <w:t>Tribunal cantonal TC Page 8 de 14 En l’espèce, il n’est pas contesté qu’au moment de la rechute du 4 juin 2014, le recourant n’exerçait aucune activité lucrative et n’était pas non plus au bénéfice d’indemnités journalières de l’assurance-accidents en lien avec les troubles de son poignet droit. La Cour constate dès lors que, dans la mesure où le recourant n’exploitait pas sa capacité de travail avant l’intervention du 4 juin 2014, ceci pour des raisons ne sachant engager la responsabilité de l’assureur-accidents intimé, l’incapacité de travail qui en a découlé n’a pu lui causer aucune perte de gain et ne saurait a priori être journalièrement indemnisée par cet assureur. L’opération subie par le recourant le 4 juin 2014 n’ayant entraîné aucune conséquence économique (perte de salaire, cf. dans ce sens arrêt TF 8C_898/2008 du 17 décembre 2009 consid. 3 et les références citées, qui fait de la perte de salaire une condition du droit aux indemnités journalières), c’est à juste titre que son droit à des indemnités journalières a été nié.</w:t>
      </w:r>
    </w:p>
    <w:p>
      <w:r>
        <w:rPr>
          <w:b/>
        </w:rPr>
        <w:t>E. 7</w:t>
      </w:r>
    </w:p>
    <w:p>
      <w:r>
        <w:t>Est enfin litigieuse la question d’un éventuel droit à une rente d’invalidité au sens des articles 18 et 19 LAA. a)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Aux termes de l'art. 8 LPGA, est réputé invalidité l'incapacité de gain totale ou partielle qui est présumée permanente ou de longue durée.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b) Le Conseil fédéral règle l'évaluation du degré de l'invalidité dans des cas spéciaux. Il peut à cette occasion déroger à l'art. 16 LPGA (art. 18 al. 2 LAA). Faisant usage de cette délégation de compétence, le Conseil fédéral a adopté l'art. 28 al. 3 de l’ordonnance du 20 décembre 1982 sur l’assurance-accidents (RS 832.202 ; OLAA). Aux termes de cette disposition, si la capacité de travail de l'assuré était déjà réduite de manière durable avant l'accident par suite d'une atteinte à la santé non assurée, il y a lieu, pour évaluer l'invalidité, de comparer le revenu que l'assuré aurait pu réaliser compte tenu de la diminution de sa capacité de travail initiale avec celui qu'il pourrait encore obtenir en dépit des suites de l'accident et de l'atteinte préexistante. Sont visées ici des atteintes à la santé dissociables. Dans ce cas, il n'y pas matière à réduction selon l'art. 36 al. 2 LAA parce qu'est déterminant pour l'évaluation du degré d'invalidité le revenu réduit touché avant l'accident (cf. JEAN-MAURICE FRÉSARD/MARGIT MOSER-SZELESS, L'assurance-accidents obligatoire in: Schweizerisches Bundesverwaltungsrecht [SBVR], Soziale Sicherheit, 2ème éd., 2007, note de bas de page 339 p. 903).</w:t>
      </w:r>
    </w:p>
    <w:p>
      <w:r>
        <w:t>Tribunal cantonal TC Page 9 de 14 c)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d)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(G. FRÉSARD-FELLAY, Droit suisse de la sécurité sociale, Volume II, Berne 2015, § 286 p. 421). Ainsi, on ne saurait se fonder uniquement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l'atteinte à la santé, il faut d'abord examiner si cette activité repose sur des rapports de travail stables, met pleinement en valeur sa capacité de travail résiduelle et lui procure un gain correspond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Il est également possible de recourir à une enquête menée par la CNA auprès des diverses entreprises suisses et qui a permis de réunir des données salariales concrètes pour de nombreux postes de travail faisant l'objet d'une description détaillée (ATF 129 V 472 consid. 4.2.1). e)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t>Tribunal cantonal TC Page 10 de 14 f) Ainsi que l'ancien Tribunal fédéral des assurances l'a déclaré à maintes reprises, la notion d'invalidité est, en principe, identique en matière d'assurance-accidents, d'assurance militaires et d'assurance-invalidité. En raison de l'uniformité de la notion d'invalidité, il convient d'éviter que, pour une même atteinte à la santé, assurance-accidents, assurance militaire et assurance-invalidité n'aboutissent à des appréciations divergentes quant au taux d'invalidité (ATF 126 V 288 consid. 2a et les références). Cela n'a cependant pas pour conséquence de les libérer de l'obligation de procéder dans chaque cas et de manière indépendante à l'évaluation de l'invalidité (ATF 133 V 549 consid. 6.1). D'ailleurs, l'assureur-accidents n'a pas qualité pour former des objections contre le projet de décision ou pour recourir contre la décision de l'OAI sur le droit à la rente en tant que tel ou sur le degré d'invalidité, et l'évaluation de l'invalidité par l'assurance-invalidité n'a pas de force contraignante pour lui (ATF 131 V 362).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(arrêt du Tribunal fédéral U 84/2007 du 31 janvier 2008 consid. 2.3.1). Il en va de même lorsque les atteintes prises en compte par l'assurance-invalidité ne présentent pas toutes un lien de causalité avec l'accident (arrêt du Tribunal fédéral 8C_517/2007 du 16 septembre 2008 consid. 4.1). g) En l’espèce, le recourant estime que l’aggravation de son état de santé à compter de 2011 justifie l’octroi d’une rente d’invalidité LAA. L’autorité intimée estime quant à elle que dans la mesure où, avant l’aggravation de son état de santé en 2011, le recourant disposait d’une capacité de travail entière dans une activité adaptée qu’il n’exerçait toutefois pas, et qu’à compter du 1er janvier 2013, il dispose toujours d’une telle capacité de travail entière dans une activité identique, il ne subit aucune perte économique. Il convient à cet égard de revenir sur l’historique médical et professionnel du recourant. aa) A compter du 1er novembre 2007, le recourant a été engagé en tant que mécanicien à 50% suite à un stage de réadaptation professionnelle mis en place par l’OAI. Le recourant était alors déjà en arrêt de travail à 50%, « essentiellement en raison de [son] poignet et d’un problème de genou droit » (courrier du 12 avril 2010 du Dr E.________, bordereau intimée, pièce 53).</w:t>
      </w:r>
    </w:p>
    <w:p>
      <w:r>
        <w:t>Tribunal cantonal TC Page 11 de 14 Le 30 juin 2009, la SUVA lui a reconnu, à compter du 1er juillet 2009, le droit à une rente de 15 % en lien avec l'atteinte au genou droit. Suite à la nouvelle demande déposée par l’intéressé en 2008, l’OAI a à nouveau refusé, le 27 avril 2010, de lui octroyer une rente en raison d’un taux d'invalidité estimé à 31 %. L’OAI a en effet considéré qu'il était en mesure de travailler à plein temps dans une activité adaptée, avec une diminution de rendement de 25 % tenant compte des troubles psychiques dont il était atteint, de la nécessité de changer fréquemment de position en raison de ses troubles lombaires, d'une certaine lenteur dans l'exécution des mouvements du membre supérieur droit, des séquelles douloureuses au niveau du poignet droit et d'une épicondylite. La position de l’OAI a également été confirmée par la Cour de céans (605 2010 181) puis par le Tribunal fédéral (arrêt 8C_245/2012 du 9 avril 2013). La Cour relève ainsi que dès 2010, il est avéré que le recourant disposait d’une capacité de travail entière dans une activité adaptée, qu’il n’exerçait toutefois pas entièrement puisqu’il ne travaillait qu’à hauteur de 50% en raison de différents troubles, notamment psychiques, lombaires et du genou, lesquels ne concernent pas l’autorité intimée, en plus de ses troubles du poignet droit. bb) L’aggravation de l’état de santé invoquée aujourd’hui par le recourant fait suite à des investigations médicales réalisées au printemps 2010 par le Dr E.________, médecin-traitant du recourant, spécialiste FMH en chirurgie de la main, qui avait alors diagnostiqué une arthrose radio-cubitale distale, scapho-trapèze et pyramido-pisiforme ainsi qu'un syndrome du tunnel carpien à droite également. Sur mandat de la Vaudoise, une expertise a été mise en œuvre le 13 septembre 2010 par le Dr F.________, spécialiste FMH en chirurgie orthopédique. L’expert y relève que « dans un rapport médical du [310].05.2010, le Dr E.________ retenait pour le membre supérieur droit un arrêt de travail à 50% à partir du 24.03.2010. En pratique, cela ne changeait rien car le patient était de toute façon déjà depuis plusieurs années à l’arrêt de travail à 50% en raison de ses lombalgies et de ses gonalgies droites » (rapport d’expertise du 28 septembre 2010 à l’attention de la Vaudoise, bordereau intimée, pièce 68, p. 6). Il souligne également que « le patient estime qu’une guérison même totale de son poignet ne saurait augmenter son rendement dans le poste de travail actuel » (idem, p. 11). En conclusion, il constate que la capacité de travail actuelle du patient « semble péniblement plafonner à 50% pour d’autres raisons » (idem, p. 12). Sur cette base, l’autorité intimée a confirmé la prise en charge du traitement des troubles annoncés, à l’exclusion du syndrome du tunnel carpien. cc) Le 29 mars 2011, l'assuré a subi une intervention chirurgicale et la pose d'une prothèse radio-cubitale distale droite. Les indemnités journalières découlant de l’incapacité de travail totale qui a suivi ont été prises en charge par l’autorité intimée. Dès le 7 novembre 2011, l’intéressé a ensuite repris à 25% son travail de mécanicien, jusqu’à son licenciement avec effet au 30 avril 2012. Dans un rapport d’expertise du 16 mars 2012 à l’attention de la Vaudoise, le Dr F.________ constate que « l’intervention du 29.03.2011 n’a malheureusement pas amélioré ce patient. Au contraire, les douleurs ont augmenté d’intensité et il présente actuellement une limitation fonctionnelle qui se répercute défavorablement sur son habileté manuelle » et ce médecin préconise une nouvelle intervention chirurgicale (bordereau intimée, pièce 129, p. 4).</w:t>
      </w:r>
    </w:p>
    <w:p>
      <w:r>
        <w:t>Tribunal cantonal TC Page 12 de 14 Le 4 mai 2012, il a été procédé au retrait de la prothèse et à une arthroplastie. Cette intervention, ainsi que les indemnités journalières découlant de l’incapacité de travail à 100% qui a suivi, ont été prises en charge par l’autorité intimée. En décembre 2012, le médecin-conseil de la Vaudoise, le Dr G.________, a estimé que l’assuré ne subissait plus d'incapacité de travail en lien avec le poignet droit dans une activité adaptée (bordereau intimée, pièce 173). La Vaudoise a ensuite à nouveau mandaté le Dr F.________ pour une nouvelle expertise, lequel a indiqué, dans son rapport du 3 avril 2013, que l’état actuel du poignet droit de l’assuré était stabilisé, tout en présentant des séquelles douloureuses ne pouvant plus être améliorées par d’autres interventions. Il relève que le recourant lui-même admet que l’état de son poignet droit est compatible avec une activité légère, mais estime que son handicap résiduel l’a rendu totalement invalide en raison de son âge, de ses ressources et de la situation défavorable du marché du travail. L’expert parvient à la conclusion qu’en tenant compte uniquement des troubles du poignet droit, toute activité professionnelle ne nécessitant pas d'effort ni de mouvement répétitif du point droit serait exigible, même à plein temps (bordereau intimée, pièce 182). dd) Cela étant, il sied de relever d’emblée que, dans son arrêt du 30 avril 2015, la Cour de céans a admis que le recourant disposait d’une pleine capacité de travail dans une activité adaptée à compter du 1er janvier 2013, date à partir de laquelle l’autorité intimée a mis fin aux indemnités journalières. Dans ces conditions, sur ce point également, ce jugement, qui n’a pas été contesté par le recourant, ne saurait être remis en cause aujourd’hui, de sorte qu’il doit être retenu qu’à compter du 1er janvier 2013, le recourant disposait d’une pleine capacité de travail dans une activité adaptée au regard du seul poignet droit. Par ailleurs, à l’heure actuelle, l’état du poignet du recourant ne s’est pas aggravé, bien au contraire. En effet, selon le Dr F.________, dans son rapport du 16 octobre 2014, « l’intervention du 04.06.2014 était judicieuse. Elle a permis de diminuer les douleurs et d’augmenter la force de la main. L’état actuel est à nouveau en voie de stabilisation et les conclusions de [son] expertise du 18.03.2013 restent toujours valables » (bordereau intimée, pièce 222). De son côté, le Dr C.________, dans le rapport du 19 février 2016 produit par le recourant, affirme également que l’intervention de 2014 a permis de sensiblement réduire les douleurs au repos. La Cour prend ainsi acte du fait que l’intervention du 4 juin 2014 a permis d’améliorer l’état du poignet du recourant par rapport à la situation qui prévalait au 1er janvier 2013. Au vu de ce qui précède, la Cour constate que l’état de santé actuel du recourant, s’agissant de son seul poignet droit, lui permet d’exercer une activité adaptée à 100% similaire à celle qui avait été considérée comme exigible par l’OAI en 2010. L’aggravation constatée lors de l’intervention de 2011 a en effet pu aboutir à une stabilisation de son état de santé à compter du 1er janvier 2013, lequel a encore subi une amélioration suite à la dernière intervention pratiquée en 2014. ee) Enfin, quant au projet d’acceptation de rente du 16 mars 2016 rendu par l’OAI, force est de constater que le taux de 25% d’aptitude à l’exercice d’une activité professionnelle prend en</w:t>
      </w:r>
    </w:p>
    <w:p>
      <w:r>
        <w:t>Tribunal cantonal TC Page 13 de 14 considération l’ensemble des pathologies (lombaires, de genou et psychiques) dont souffre le recourant et non uniquement les troubles du poignet droit découlant de l’accident assuré. Le recourant ne peut donc pas s’appuyer sur le taux d’invalidité retenu par l’OAI pour en déduire un droit à une rente LAA à faire valoir auprès de l’assureur intimé. ff) Dans ces conditions, et compte tenu du fait qu’il dispose encore à l’heure actuelle d’une capacité de travail entière dans une activité adaptée, identique à celle admise avant l’aggravation de 2011, la Cour constate que la rechute annoncée par le recourant n’engendre aucune diminution à terme de sa capacité de gain. Partant, une rente d’invalidité LAA pouvait à bon droit lui être refusée.</w:t>
      </w:r>
    </w:p>
    <w:p>
      <w:r>
        <w:rPr>
          <w:b/>
        </w:rPr>
        <w:t>E. 8</w:t>
      </w:r>
    </w:p>
    <w:p>
      <w:r>
        <w:t>Initialement litigieuse, la question du taux de 5% de l’indemnité pour atteinte à l’intégrité (IPAI) ne l’est plus. La Cour de céans prend en effet acte que, dans le cadre de l’échange d’écritures, l’autorité intimée a reconnu un taux d’atteinte à l’intégrité de 10%, cela sur la base du rapport du 23 mars 2016 du Dr D.________, lequel expose que l’atteinte à l’intégrité subie par le recourant doit être estimée à au moins 10%, par analogie avec une arthrodèse intra-carpienne. Dans la mesure où ce taux correspond tant aux tables de la SUVA qu’à l’avis médical produit par le recourant, la Cour constate que ce taux doit être confirmé. Le recours doit donc être admis sur ce tout dernier point.</w:t>
      </w:r>
    </w:p>
    <w:p>
      <w:r>
        <w:rPr>
          <w:b/>
        </w:rPr>
        <w:t>E. 9</w:t>
      </w:r>
    </w:p>
    <w:p>
      <w:r>
        <w:t>Compte tenu de ce qui précède, il s’ensuit que la Vaudoise a nié à juste titre le droit du recourant à des indemnités journalières en lien avec l’intervention du 4 juin 2014 et à une rente d’invalidité LAA, de sorte que le recours doit être rejeté sur ces points. Il est en revanche admis en ce qui concerne l’IPAI. a) Il n'est pas perçu de frais de justice, en application du principe de la gratuité de la procédure valant en la matière. b) Ayant eu très partiellement gain de cause, le recourant a droit à des dépens proportionnés, soit dans une mesure de ¼ (1 point admis sur les 4 soulevés par lui). La liste de frais produite par son mandataire, datée du 1er février 2017, atteste d’un total de 1'765 minutes de travail, ce qui correspond à environ 29 heures 30 de travail. Cela étant, la Cour constate que nombre d’opérations facturées ne concernent pas le présent recours et se rapportent notamment au recours formé en 2013, qui avait été rejeté par la Cour de céans et dans le cadre duquel on ne saurait dès lors allouer de dépens aujourd’hui. Partant, il convient de s’écarter de la liste de frais produite et de fixer les dépens ex aequo et bono, compte tenu du gain de cause très partiel, à CHF 1’200.- débours compris, plus CHF 96.- au titre de la TVA, soit à une somme de CHF 1'296.-, ce qui correspond à plus d’un quart de l’indemnité moyenne allouée en cas de pleine admission du recours dans des affaires similaires. Ce montant est mis à la charge de l'autorité intimée.</w:t>
      </w:r>
    </w:p>
    <w:p>
      <w:r>
        <w:t>Tribunal cantonal TC Page 14 de 14 la Cour arrête: I. Le recours est très partiellement admis. La décision querellée est modifiée en ce sens qu’une indemnité pour atteinte à l’intégrité de 10% est accordée au recourant. Pour le reste, elle est entièrement confirmée. II. Il n’est pas perçu de frais de justice. III. Il est alloué au recourant pour ses frais de défense une indemnité de CHF 1'200.-, débours compris, plus CHF 96.- de TVA, soit une somme totale de CHF 1'296.-,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mars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