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202 vom 16. März 2017</w:t>
      </w:r>
    </w:p>
    <w:p>
      <w:r>
        <w:t>FR Kantonsgericht, 2017-03-16, DE</w:t>
      </w:r>
    </w:p>
    <w:p>
      <w:r>
        <w:rPr>
          <w:b/>
        </w:rPr>
        <w:t xml:space="preserve">Quelle: </w:t>
      </w:r>
      <w:r>
        <w:t>https://mcp.opencaselaw.ch/entscheid/fr_gerichte_605_2015_202</w:t>
      </w:r>
    </w:p>
    <w:p>
      <w:r>
        <w:t>FR: FR_GERICHTE 605 2015 202 du 16 mars 2017</w:t>
      </w:r>
    </w:p>
    <w:p>
      <w:r>
        <w:t>IT: FR_GERICHTE 605 2015 202 del 16 marzo 2017</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30. September 2015 gegen die Verfügung der IV-Stelle vom 31. August 2015 ist durch einen ordentlich bevollmächtigten Rechtsvertreter fristgerecht bei der sachlich und örtlich zuständigen Beschwerdeinstanz eingereicht worden. Die Beschwerdeführerin hat ein schutzwürdiges Interesse, dass das Kantonsgericht, I. Sozialversicherungsgerichtshof, prüft, ob sie Anspruch auf eine Rente der Invalidenversicherung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w:t>
      </w:r>
    </w:p>
    <w:p>
      <w:r>
        <w:t>Kantonsgericht KG Seite 3 von 8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 dere ist dabei nicht auf das subjektive Empfinden des Versicherten abzustellen, hätte es doch dieser ansonsten in der Hand, seinen Invaliditätsgrad selbst zu bestimmen. c) Gemäss Art. 28a IVG wird bei nicht erwerbstätigen Versicherten, die im Aufgabenbe- reich tätig sind und denen die Aufnahme einer Erwerbstätigkeit nicht zugemutet werden kann, für die Bemessung der Invalidität in Abweichung von Art. 16 ATSG darauf abgestellt, in welchem Masse sie unfähig sind, sich im Aufgabenbereich zu betätigen (Abs. 2). Hinsichtlich der Einschränkungen im Aufgabenbereich nimmt die Verwaltung eine Haushaltsabklä- rung vor gemäss den Angaben im Kreisschreiben über Invalidität und Hilflosigkeit in der Invaliden- versicherung (KSHI, Rz. 3079 ff.). Was den Beweiswert eines Haushalts-Abklärungsberichts betrifft, so ist wesentlich, dass er von einer qualifizierten Person verfasst wird, die Kenntnis der örtlichen und räumlichen Verhältnisse sowie der aus den medizinischen Diagnosen sich ergebenden Beeinträchtigungen und Behinde- rungen hat. Weiter sind die Angaben der versicherten Person zu berücksichtigen, wobei divergie- rende Meinungen der Beteiligten im Bericht aufzuzeigen sind. Der Berichtstext muss plausibel, be- gründet und angemessen detailliert bezüglich der einzelnen Einschränkungen sein sowie in Über- einstimmung mit den an Ort und Stelle erhobenen Angaben stehen (Urteil BGer 9C_150/2012 vom 30. August 2012 E. 5.3.2 mit Hinweisen). Das Gericht greift, sofern der Bericht eine zuverlässige Entscheidungsgrundlage im eben umschriebenen Sinne darstellt, in das Ermessen der die Ab- klärung tätigenden Person nur ein, wenn klar feststellbare Fehleinschätzungen vorliegen. Das ge-</w:t>
      </w:r>
    </w:p>
    <w:p>
      <w:r>
        <w:t>Kantonsgericht KG Seite 4 von 8 bietet insbesondere der Umstand, dass die fachlich kompetente Abklärungsperson näher am kon- kreten Sachverhalt ist als das im Beschwerdefall zuständige Gericht (BGE 128 V 93). Recht- 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 spruch zu den ärztlichen Befunden stehen (in BGE 134 V 9 nicht publizierte E. 5.2.1 des Urteils BGer I 246/05 vom 30. Oktober 2007 mit Hinweisen). Bei einer Haushaltsabklärung steht nicht die medizinische Beurteilung im Vordergrund, weshalb es genügt, wenn die Abklärungsperson Kennt- nis der sich aus den medizinischen Diagnosen ergebenden Beeinträchtigungen und Behinderun- gen hat (vorerwähntes Urteil I 246/05 E. 5.2.2). Dem Versicherten sind im Rahmen der Schadenminderungspflicht Massnahmen zuzumuten,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 beiten ermöglichen. Kann die versicherte Person wegen ihrer Behinderung gewisse Haushalts- 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 nommen werden, als die Aufgaben, welche nicht mehr erfüllt werden können, durch Drittpersonen gegen Entlöhnung oder durch Angehörige verrichtet werden, denen dadurch nachgewiesenermas- sen eine Erwerbseinbusse oder doch eine unverhältnismässige Belastung entsteht. Die im Rah- men der Invaliditätsbemessung bei einer Hausfrau zu berücksichtigende Mithilfe von Familienan- 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mit Hinweisen). d)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Vorliegend ist streitig, ob die Beschwerdeführerin Anspruch auf eine Invalidenrente hat. Nicht bestritten wird die Anwendung der spezifischen Methode.</w:t>
      </w:r>
    </w:p>
    <w:p>
      <w:r>
        <w:t>Kantonsgericht KG Seite 5 von 8 a) Die Beschwerdeführerin erklärt, der RAD halte fest, es bedürfe zusätzlicher medizini- scher Abklärungen, bevor er sich zum Dossier äussern könne. In der Folge habe die IV-Stelle einzig eine Anfrage an den behandelnden Arzt gestellt, was nicht genüge. Auch sei die Frage von beruflichen Massnahmen nicht geprüft worden. Ferner ergäben sich aus dem Abklärungsbericht Haushalt Widersprüche. Weiter macht sie Angstzustände und damit ebenso eine psychische Pro- blematik geltend. b) Die IV-Stelle ihrerseits ist der Ansicht, das Dossier sei genügend abgeklärt worden. So sei beim behandelnden Neurologen, Dr. med. C.________, Facharzt FMH für Neurologie, nach der Abklärungsempfehlung des RAD ein Verlaufsbericht eingeholt worden. Ferner würden rein soma- tische Beschwerden vorliegen, von denen die Abklärungsperson Kenntnis gehabt habe. Es sei eine nicht übergrosse Einschränkung bei den Tätigkeiten im Haushalt festgestellt worden, da im Sinne der Schadenminderungspflicht die Mitarbeit des Ehemanns berücksichtigt worden sei. c) Was den Gesundheitszustand der Beschwerdeführerin angeht, ergibt sich, dass sie seit 2003 an Kopfschmerzen, Schwindel und zeitweiliger Orientierungslosigkeit leidet. Im Mai 2014 kam es zu einem ersten dokumentierten epileptischen Anfall. Daneben beklagte sie Konzentra- tionsstörungen. Ohne weitere Begründung attestierte der Neurologe eine vollständige Arbeitsun- fähigkeit (Bericht vom 16. Januar 2015 an den Erwerbsausfallsversicherer; IV-Akten, S. 68 f.). Ge- genüber der IV-Stelle bestätigte derselbe am 29. September 2014 (IV-Akten, S. 19 ff.) eine par- tielle Epilepsie und eine Arbeitsfähigkeit von 50%, wobei er im Widerspruch dazu bei den funktio- nellen Einschränkungen einzig das Steigen auf Leitern und Gerüste verneinte. Am 5. Februar 2015 (IV-Akten, S. 62 ff.) bestätigte er, es komme weiterhin zu epileptischen Krisen. Eine sitzende oder stehende Arbeit erachtete er während 8 Stunden als zumutbar. Ebenfalls der Hausarzt, Dr. med. D.________, Facharzt FMH für Allgemeine Innere Medizin, erachtete am 29. Oktober 2014 (IV- Akten, S. 34 ff) ohne nähere Begründung die Aufnahme einer Arbeit als wahrscheinlich nicht möglich und verwies für genauere Angaben an den Neurologen. Während einem Aufenthalt vom 26. bis 28. Mai 2014 im Spital E.________ wurde zudem "un nouveau foyer épileptogène frontal droit" entdeckt, der medikamentös behandelt wurde, demgegenüber fand während dem Aufenthalt kein Anfall statt (Bericht vom 28. Mai 2014 (IV-Akten, S. 49 f.). Es ist zwar korrekt, dass der RAD, Dr. med. F.________, Facharzt FMH für Allgemeine Innere Medizin, am 17. März 2015 (IV-Akten, S. 71 ff.) der Ansicht war, der Fall müsse besser abgeklärt werden und von einer momentanen Arbeitsunfähigkeit für jegliche berufliche Tätigkeit ausging. Ebenso ist es korrekt, dass die IV-Stelle in der Folge nur einen weiteren Verlaufsbericht beim Neurologen einholte, der am 7. Mai 2015 (IV-Akten, S. 79 ff.) seine bisherigen Angaben bestätigte und bei den funktionellen Einschränkungen ohne weitere Begründung eine rein sitzende oder stehende Tätigkeit noch während 4 Stunden täglich als zumutbar ansah. Dennoch gibt es im Ergebnis an der Vorgehensweise der IV-Stelle nichts auszusetzen. Vorliegend geht es einzig darum, die Einschränkungen der Beschwerdeführerin im Aufgabenbereich festzu- stellen. Die Grundlage hierfür stellt der Abklärungsbericht Haushalt dar. Dabei steht, wie darge- stellt, nicht die medizinische Beurteilung im Vordergrund, weshalb es genügt, wenn die Abklä- rungsperson Kenntnis der sich aus den medizinischen Diagnosen ergebenden Beeinträchtigungen und Behinderungen hat. Dies war offensichtlich der Fall. So erwähnt die Abklärungsperson zu Be- ginn ihres Berichts, die Beschwerdeführerin gebe an, sie leide regelmässig (1x pro Tag) unter einer Art Absenz, sie merke aber, wenn dies der Fall sei und könne sich setzen. Die ca. alle 2–3 Tage, eher am Morgen, auftretenden Attacken mit Desorientierung von 2–3 Minuten Dauer seien demgegenüber nicht voraussehbar. Sie sei wegen der Epilepsie immer müde und schlapp und</w:t>
      </w:r>
    </w:p>
    <w:p>
      <w:r>
        <w:t>Kantonsgericht KG Seite 6 von 8 leide zudem unter einer gewissen Lärmempfindlichkeit, und sollte sich weder aufregen noch an- strengen. Sie neige auch zu grosser Vergesslichkeit. Zudem wurde von keinem der involvierten Ärzten explizit Einschränkungen hinsichtlich der Haushaltsarbeiten erwähnt oder gemacht. Weitere Abklärungen in medizinischer Hinsicht erübrigen sich deshalb und es kann weder von einer Verletzung der Abklärungspflicht durch die IV-Stelle noch von einer Verletzung von Art. 29 Abs. 1 BV gesprochen werden. So sind hier nicht nur die medizinischen Unterlagen relevant, son- dern die Unterlagen in ihrer Gesamtheit. Zu keiner anderen Einschätzung führen die von der Beschwerdeführerin geltend gemachten Angstzustände. Weder der Neurologe in seinen zahlreichen Berichten, noch der Hausarzt weist auf eine psychische Problematik hin und die Beschwerdeführerin war soweit ersichtlich diesbe- züglich nie in psychiatrischer Behandlung, weshalb zusammen mit der IV-Stelle von einer rein so- matischen Problematik auszugehen ist. d) Gestützt auf den Abklärungsbericht Haushalt vom 14. April 2015 (IV-Akten, S. 90 ff.) ging die IV-Stelle in der hier streitigen Verfügung unter Miteinbezug der Mithilfe des Ehemanns von folgenden Einschränkungen aus: "Haushaltsführung" 0% (Gewichtung 5%), "Ernährung" 10% (Ge- wichtung 35%), "Wohnungspflege" 30% (Gewichtung 20%), "Einkauf und weitere Besorgungen" 10% (Gewichtung 10%), "Wäsche und Kleiderpflege" 10% (Gewichtung 20%), "Betreuung Kinder" 0% (Gewichtung 0%) sowie "Verschiedenes" 10% (Gewichtung 10%). Konkret moniert die Beschwerdeführerin, die Einschränkungen seien zu tief eingeschätzt worden. Wegen den genannten geistigen Ausfällen und der Angst davor, bzw. deren möglichen Folgen, könne sie während der Abwesenheit ihres Mannes gewisse Arbeiten nicht mehr ausführen. Es sei mehr als einmal vorgekommen, dass heisse Herdplatten nicht ausgeschaltet oder das Wasser nicht abgestellt wurde, obwohl der Behälter bereits voll war. Auch deshalb werde der Backofen nicht mehr benutzt. Ebenso könne sie keine Einkäufe mehr alleine machen, da sie auf die Hilfe Dritter angewiesen sei. Es spiele keine Rolle, dass sie sich im Geschäft orientieren könne. Die Beschwerdeführerin ist daran zu erinnern, dass ihr im Rahmen der Schadenminderungspflicht Massnahmen zuzumuten sind, die ein vernünftiger Mensch in der gleichen Lage ergreifen würde, wenn er keinerlei Entschädigung zu erwarten hätte. So muss sie erster Linie ihre Arbeit einteilen und im üblichen Umfang die Mithilfe von Familienangehörigen in Anspruch nehmen, wobei die im Rahmen der Invaliditätsbemessung zu berücksichtigende Mithilfe von Familienangehörigen weiter- geht als die ohne Gesundheitsschädigung üblicherweise zu erwartende Unterstützung. Zudem be- steht bei Haushaltsarbeiten im Unterschied zur freien Wirtschaft kein Zeitdruck und die Beschwer- deführerin hat die Möglichkeit, regelmässig Pausen einzulegen und kann die zu erledigende Arbeit auf den ganzen Tag verteilen. Die IV-Stelle berücksichtigte deshalb zu Recht die Mitarbeit des Ehemanns, weshalb naturgemäss die Einschränkungen im Haushalt geringer ausfallen, als wenn die Einschätzung rein gestützt auf den Gesundheitszustand der Beschwerdeführerin vorgenommen worden wäre. Dabei wurde eben- falls miteinbezogen, dass sich die Beschwerdeführerin aufgrund der Anfälle allein nicht mehr sicher fühlt und sie deshalb – soweit möglich – ihren Ehemann, Verkäufer im Aussendienst, unter der Woche begleitet und das Mittagessen entsprechend oftmals auswärts eingenommen wird. Zudem ergibt sich aus dem Abklärungsbericht, dass die Beschwerdeführerin die meisten Arbeiten im Haushalt selbständig erledigen kann. Sie kann kleine Mahlzeiten zubereiten, den Tisch decken und abräumen, den Geschirrspüler ein- und ausräumen und die normalen Putzarbeiten in der Küche erledigen, weshalb die berücksichtigte Einschränkung von 10% korrekt erscheint. Bei der</w:t>
      </w:r>
    </w:p>
    <w:p>
      <w:r>
        <w:t>Kantonsgericht KG Seite 7 von 8 Wohnungspflege sind ihr nur noch die leichteren Arbeiten möglich und dementsprechend wurde in diesem Bereich eine Einschränkung von 30% berücksichtigt. Keinesfalls kann beim Punkt "Einkauf und Besorgungen" allein deshalb von einer 100%igen Einschränkung ausgegangen werden, weil die Beschwerdeführerin diese nur noch zusammen mit ihrem Ehemann macht. So liegen beispiels- weise keine Einschränkungen für das Heben von Gewichten vor und sie kann die Einkäufe planen. Ebenso hinsichtlich des Punktes "Wäsche und Kleiderpflege" kann sie alle Arbeiten selber erledi- gen. Insgesamt ist es der Beschwerdeführerin somit möglich, die Arbeiten im Haushalt grössten- teils selbstständig auszuüben. Unter der Berücksichtigung der vorstehenden Punkte gibt es daher am Abklärungsbericht vom April 2015 nichts auszusetzen. Die dafür verantwortliche Person hatte Kenntnis der örtlichen und räumlichen Verhältnisse, der medizinischen Unterlagen und berücksichtigte die von der Beschwer- deführerin anlässlich der Abklärung gemachten Angaben. Der Bericht erwähnt umfassend die von der Beschwerdeführerin angegebenen Einschränkungen. Es ergeben sich ebenfalls keine Wider- sprüche mit den objektiv erhobenen medizinischen Befunden, womit der Abklärungsbericht voll be- weiskräftig ist. Gemäss der oben dargestellten Rechtsprechung greift das Gericht in das Ermessen der die Abklärung tätigenden Person nur ein, wenn klar feststellbare Fehleinschätzungen vor- liegen, was hier nicht der Fall ist. e) Hinsichtlich der Berechnung des Invaliditätsgrads bringt die Beschwerdeführerin keine konkrete Kritik vor. Da es an der Sichtweise der IV-Stelle nichts auszusetzen gibt, ergibt sich auch keine Änderung beim Invaliditätsgrad und die von der IV-Stelle vorgenommene Berechnung er- weist sich als korrekt. Aufgrund des festgestellten Invaliditätsgrads von gerundet 14% hat die Be- schwerdeführerin keinen Anspruch auf eine Invalidenrente. f) Bezüglich der von der Beschwerdeführerin verlangten beruflichen Massnahmen ist da- rauf hinzuweisen, dass die Beschwerdeführerin bereits in ihrer Leistungsanmeldung vom 29. Au- gust 2014 (IV-Akten, S. 5 ff.) angab, sie sei seit 1996 Hausfrau. Im Fragebogen zu Handen der im Haushalt tätigen Personen, ausgefüllt am 6. Oktober 2014 (IV-Akten, S. 23) kreuzte sie bei der Frage, ob sie ohne Gesundheitsschaden eine Erwerbstätigkeit ausüben würde, sowohl "ja" als auch "nein" an und erklärte, falls sie eine entsprechende Stelle finden würde. Dem Erstgespräch über die Frühintervention vom 12. November 2014 (IV-Akten, S. 40 ff.) ist zu entnehmen, dass sie zunächst eine Stelle an einer Universität suchte, aber keine Arbeitsbewilligung erhielt. Ferner habe sie erfolglos Übersetzungen angeboten. Sie habe sich damit abgefunden und habe diesbe- züglich auch keine Erwartungen gegenüber der IV. Auch dem Abklärungsbericht Haushalt ist zu- dem einzig der Hinweis zu entnehmen, auch eine ca. viermonatige Anstellung als Stellvertretung einer Kassierin bei G.________ habe nicht zu einer Festanstellung geführt. Diese Angaben be- stätigen sich im Auszug aus dem individuellen Konto (IV-Akten, S. 16 f), wonach die Beschwerde- führerin einzig 1997, 2002 und 2004 kurze Anstellungen mit einem Einkommen von total rund CHF 4'500.- hatte. Ferner bestände ein Anspruch auf eine Umschulung erst bei einem Invaliditätsgrad von ca. 20% (vgl. BGE 130 V 488 E. 4.2 mit Hinweisen), was hier nicht der Fall ist. Überdies wurde die Anwendung der spezifischen Methode nicht bestritten. Es gibt daher nichts daran auszusetzen, dass die IV-Stelle die Beschwerdeführerin als Hausfrau ansah, die spezifische Methode anwen- dete und deshalb auch keine beruflichen Abklärungen vorgenommen hat.</w:t>
      </w:r>
    </w:p>
    <w:p>
      <w:r>
        <w:rPr>
          <w:b/>
        </w:rPr>
        <w:t>E. 4</w:t>
      </w:r>
    </w:p>
    <w:p>
      <w:r>
        <w:t>Zusammenfassend hat die IV-Stelle zu Recht den Rentenanspruch gestützt auf einen Invali- ditätsgrad von gerundet 14% sowie die gesamten Unterlagen und unter Anwendung der spezifi- schen Methode verneint. Die Verfügung vom 31. August 2015 ist zu bestätigen und die Beschwer- de abzuweisen.</w:t>
      </w:r>
    </w:p>
    <w:p>
      <w:r>
        <w:t>Kantonsgericht KG Seite 8 von 8 Die Gerichtskosten zu Lasten der unterliegenden Beschwerdeführerin werden auf CHF 800.- fest- gesetzt und sind mit dem von ihr geleisteten Kostenvorschuss in der gleichen Höhe zu verrechnen. Die mit ihren Anträgen unterliegende Beschwerdeführerin hat keinen Anspruch auf eine Parteient- schädigung. Der Hof erkennt: I. Die Beschwerde von A.________ wird abgewiesen. II. Es werden Gerichtskosten in der Höhe von CHF 800.- zu Lasten von A.________ erhoben. Diese werden mit dem von ihr geleisteten Kostenvorschuss verrechnet. III. Es besteht kein Anspruch auf eine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16. März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