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155 vom 27. Mai 2016</w:t>
      </w:r>
    </w:p>
    <w:p>
      <w:r>
        <w:t>FR Kantonsgericht, 2016-05-27, FR</w:t>
      </w:r>
    </w:p>
    <w:p>
      <w:r>
        <w:rPr>
          <w:b/>
        </w:rPr>
        <w:t xml:space="preserve">Quelle: </w:t>
      </w:r>
      <w:r>
        <w:t>https://mcp.opencaselaw.ch/entscheid/fr_gerichte_605_2015_155</w:t>
      </w:r>
    </w:p>
    <w:p>
      <w:r>
        <w:t>FR: FR_GERICHTE 605 2015 155 du 27 mai 2016</w:t>
      </w:r>
    </w:p>
    <w:p>
      <w:r>
        <w:t>IT: FR_GERICHTE 605 2015 155 del 27 maggio 2016</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et dans les formes légales auprès de l'autorité judiciaire compétente à raison du lieu et de la matière. La recourante est en outre directement atteinte par la décision querellée et a dès lors un intérêt digne de protection à ce qu'elle soit, cas échéant, annulée ou modifiée.</w:t>
      </w:r>
    </w:p>
    <w:p>
      <w:r>
        <w:rPr>
          <w:b/>
        </w:rPr>
        <w:t>E. 2</w:t>
      </w:r>
    </w:p>
    <w:p>
      <w:r>
        <w:t>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t>Tribunal cantonal TC Page 3 de 9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Ce n'est donc pas l'atteinte à la santé en soi qui est assurée, ce sont bien plutôt les conséquences économiques de celle-ci (ATF 127 V 294). b)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(lit. c).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w:t>
      </w:r>
    </w:p>
    <w:p>
      <w:r>
        <w:t>Tribunal cantonal TC Page 4 de 9 des rapports de travail (arrêts du Tribunal fédéral 9C_540/2011 du 15 mars 2012 consid. 3.2 et les arrêts cités, destiné à la publication, et 9C_578/2009 du 29 décembre 2009 consid. 4.2.2 et les arrêts cités).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p. 32 et les références citées; arrêt du Tribunal fédéral 9C_578/2009 du 29 décembre 2009 consid. 4.2.3 et les références citées). Pour diminuer son dommage, il suffit, au sens de la jurisprudence sus exposée, qu'un assuré puisse réaliser, dans une activité adaptée, un revenu d'invalide supérieur à celui provenant de la poursuite de son métier (arrêt du Tribunal fédéral 9C_924/2011 du 3 juillet 2012).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rPr>
          <w:b/>
        </w:rPr>
        <w:t>E. 3</w:t>
      </w:r>
    </w:p>
    <w:p>
      <w:r>
        <w:t>août 2015, avec les contre-observations). Un dernier rapport signale encore des manifestations de synovite au niveau de l’articulation des deux mains, toujours dans le contexte de l’arthrite rhumatoïde (rapport radiologique du 23 juillet 2015, avec les contre-observations). Aucun de ces documents n’évoque ni ne retient de limitation de la capacité de travail dans l’activité industrielle légère suggérée par l’expert et le Dr E.________ et finalement retenue par l’OAI comme source d’un revenu d’invalide. La recourante ne saurait donc être suivie dans ses plaintes, qui ne traduisent en l’espèce aucune incapacité médicale objective.</w:t>
      </w:r>
    </w:p>
    <w:p>
      <w:r>
        <w:t>Tribunal cantonal TC Page 8 de 9 A côté de celles-ci, il faut relever en revanche des éléments extra-médicaux susceptibles d’influencer le tableau, mais non toutefois d’engager la responsabilité de l’assurance-invalidité. b) facteurs extra-médicaux aa) La recourante souffre d’un manque d’intégration flagrant. Lors du premier entretien avec l’OAI, il est en effet apparu que celle-ci, pourtant en Suisse depuis plusieurs années, ne maîtrisait pas du tout le français. Elle n’était pas non plus en mesure d’indiquer sa nouvelle adresse, parce qu’elle ne la connaissait pas (cf. premier entretien du 18 juillet 2013, dossier OAI, pièce 70). Elle a par la suite tenté de prendre des cours de français, mais ceux-ci ont été interrompus. A cette occasion, il était signalé que toute communication téléphonique avec elle était impossible (rapports OAI du mois de septembre 2013, dossier OAI, pièce 78). Elle est donc manifestement peu armée pour affronter le monde du travail, ceci alors même qu’elle s’est vu signifier son licenciement à la fin de l’année 2012, ce qui laisse augurer d’une précarité certaine. bb) Elle n’est par ailleurs au bénéfice d’aucune formation, n’ayant suivi que quatre années d’école primaire au Portugal (pièce précédente). Tous ces éléments sont probablement de nature à compromettre ses chances d’une réinsertion professionnelle de cette assurée se trouvant au demeurant âgée d’une cinquantaine d’années. cc) Cette toute dernière réalité temporelle ne constitue pas non plus ici un critère à prendre en compte.</w:t>
      </w:r>
    </w:p>
    <w:p>
      <w:r>
        <w:rPr>
          <w:b/>
        </w:rPr>
        <w:t>E. 4</w:t>
      </w:r>
    </w:p>
    <w:p>
      <w:r>
        <w:t>Il découle de tout ce qui précède que les médecins s’accordent sur le fait que l’on peut exiger de la recourante qu’elle exerce une activité industrielle légère adaptée à son handicap, ceci à plein temps. Si l’on compare le revenu qu’elle pourrait obtenir d’une telle activité, celui-ci serait même supérieur à celui qu’elle obtenait jusqu’alors comme ouvrière-maraîchère, à savoir dans un secteur d’activité moins bien rémunéré (cf. revenu mensuel moyen de CHF 3'320.-, selon questionnaire employeur, dossier OAI, pièce 52). En cela, l’OAI renvoie la recourante, conformément du reste à la jurisprudence, à son obligation de diminuer le dommage. On peut admettre, avec ce dernier office, que l’assurance-invalidité n’ait pas à supporter, d’une manière ou d’une autre, le fait que cette dernière aurait à l’époque été mieux rémunérée si elle avait travaillé dans un autre secteur d’activité : ce sont en effet là des considérations purement économiques qui ne sauraient a priori créer les conditions d’un sinistre au sens de la LAI, à tout le moins pas dans le cas de la recourante. La comparaison des revenus peut ainsi se confirmer, comme la décision de refus de prestations. Le recours, dès lors mal fondé, doit par conséquent être rejeté.</w:t>
      </w:r>
    </w:p>
    <w:p>
      <w:r>
        <w:t>Tribunal cantonal TC Page 9 de 9</w:t>
      </w:r>
    </w:p>
    <w:p>
      <w:r>
        <w:rPr>
          <w:b/>
        </w:rPr>
        <w:t>E. 5</w:t>
      </w:r>
    </w:p>
    <w:p>
      <w:r>
        <w:t>Des frais de justice de CHF 800.- sont mis à la charge de la recourante qui succombe. Ils sont compensés avec son avance du 23 septembre 2015. Il n’est enfin alloué aucune indemnité de partie. la Cour arrête: I. Le recours est rejeté et la décision querellée est confirmée. II. Des frais de justice d’un montant de CHF 800.- sont mis à la charge de la recourante qui succombe; ils sont compensés avec l’avance versée le 23 septembre 2015.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mai 2016/mbo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