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121 vom 3. Juli 2015</w:t>
      </w:r>
    </w:p>
    <w:p>
      <w:r>
        <w:t>FR Kantonsgericht, 2015-07-03, DE</w:t>
      </w:r>
    </w:p>
    <w:p>
      <w:r>
        <w:rPr>
          <w:b/>
        </w:rPr>
        <w:t xml:space="preserve">Quelle: </w:t>
      </w:r>
      <w:r>
        <w:t>https://mcp.opencaselaw.ch/entscheid/fr_gerichte_605_2015_121</w:t>
      </w:r>
    </w:p>
    <w:p>
      <w:r>
        <w:t>FR: FR_GERICHTE 605 2015 121 du 3 juillet 2015</w:t>
      </w:r>
    </w:p>
    <w:p>
      <w:r>
        <w:t>IT: FR_GERICHTE 605 2015 121 del 3 luglio 2015</w:t>
      </w:r>
    </w:p>
    <w:p>
      <w:pPr>
        <w:pStyle w:val="Heading2"/>
      </w:pPr>
      <w:r>
        <w:t>Regeste</w:t>
      </w:r>
    </w:p>
    <w:p>
      <w:r>
        <w:t>Entscheid des I. Sozialversicherungsgerichtshofes des Kantonsgerichts | Sozialhilfe (seit dem 01.01.2011)</w:t>
      </w:r>
    </w:p>
    <w:p>
      <w:pPr>
        <w:pStyle w:val="Heading2"/>
      </w:pPr>
      <w:r>
        <w:t>Erwägungen</w:t>
      </w:r>
    </w:p>
    <w:p>
      <w:r>
        <w:rPr>
          <w:b/>
        </w:rPr>
        <w:t>E. 1</w:t>
      </w:r>
    </w:p>
    <w:p>
      <w:r>
        <w:t>a) Über die Gewährung, die Verweigerung, die Änderung, die Aufhebung und die Rücker- stattung der materiellen Hilfe entscheidet die Sozialkommission (Art. 20 Abs. 1 des Sozialhilfe- gesetzes vom 14. November 1991 [SHG; SGF 831.0.1]). Nach Art. 35 Abs. 1 SHG kann gegen die Entscheide im Zusammenhang mit der Sozialhilfe innert 30 Tagen seit der Zustellung des Ent- scheids bei der verfügenden Behörde schriftlich Einsprache erhoben werden. Einsprache- entscheide können beim Kantonsgericht mit Beschwerde angefochten werden (Art. 36 SHG). Die Rechtsmittelfrist beträgt 30 Tage (Art. 79 Abs. 1 des Gesetzes vom 23. Mai 1991 über die Verwal- tungsrechtspflege [VRG; SGF 150.1]). b) Nach dem Gesagten ist die Zuständigkeit des Kantonsgerichts gegeben. Die Beschwerde wurde rechtzeitig eingereicht und erfüllt in formeller und inhaltlicher Hinsicht gerade noch knapp die gesetzlichen Anforderungen.</w:t>
      </w:r>
    </w:p>
    <w:p>
      <w:r>
        <w:t>Kantonsgericht KG Seite 3 von 4</w:t>
      </w:r>
    </w:p>
    <w:p>
      <w:r>
        <w:rPr>
          <w:b/>
        </w:rPr>
        <w:t>E. 2</w:t>
      </w:r>
    </w:p>
    <w:p>
      <w:r>
        <w:t>a) Es ist unstrittig, dass der Beschwerdeführer bedürftig ist und infolgedessen Anspruch auf wirtschaftliche Hilfe hat. Das Kantonsgericht stellte in seinem Entscheid vom 19. September 2014 in Übereinstimmung mit den Vorbringen der Verfahrensbeteiligten fest, es liege eine stabile Part- nerschaft vor, weshalb für den Beschwerdeführer und seinen Lebenspartner die für ein Konkubinat entsprechenden Grundsätze gelten würden (E. 4.c). Die Sozialkommission geht weiterhin von ei- nem stabilen Konkubinat aus, was vom Beschwerdeführer bestritten wird. b) Der Beschwerdeführer und sein Partner leben seit mindestens 2012 zusammen und sind noch heute in der gleichen Wohnung. Die Annahme der Sozialkommission, es liege weiterhin ein Konkubinat vor, vermag der Beschwerdeführer nicht zu widerlegen. Eine Bestätigung des Lebens- partners steht aus. Belege für eine angebliche Wohnungssuche legte der Beschwerdeführer nicht vor und, ausser seinen nicht belegten Vorbringen, fehlen konkrete Anhaltspunkte dafür, dass der Partner keine Unterstützung mehr leistet. Demnach ist davon auszugehen, dass dieser, wie offen- sichtlich auch in der Vergangenheit, weiterhin Beiträge bezahlt, und es kann von ihm erwartet wer- den, dass er den Beschwerdeführer weiterhin in eheähnlicher Art und Weise soweit nötig unter- stützt. Dass dem Beschwerdeführer dabei keine rechtliche Möglichkeit offensteht, den Beitrag in der zu bestimmenden angemessenen Höhe einzufordern, ist hinzunehmen. Das Bundesgericht ist sich bei seiner Rechtsprechung zur Unterstützung von im Konkubinat lebenden Personen durch- aus bewusst, dass das Konkubinat als eheähnliche Gemeinschaft nicht die gleiche wirtschaftliche Sicherheit wie die Ehe bietet und keine klagbaren Ansprüche auf Unterstützung begründet. Es erachtet es dennoch als zulässig, die Konkubinatsbeziehung bei der Ermittlung des Unter- stützungsbedarfs zu berücksichtigen und im stabilen Konkubinat beide Einkommen sogar zu ad- dieren (Urteil BGer 2P_242/2003 vom 12. Januar 2004 E. 2.3 und 2.4). c) Besteht ein stabiles Konkubinat, so kommt es nicht darauf an, ob der Partner des Be- schwerdeführers sich ausdrücklich bereit erklärt oder nicht, einen Unterstützungsbeitrag auch tat- sächlich zu leisten. Die Bereitschaft eines Partners zu Unterstützungsleistungen an den anderen hängt offenkundig unmittelbar vom Bedarf dieses Partners ab. Würde die wirtschaftliche Hilfe von der blossen Unterstützungsbereitschaft des Partners abhängig gemacht, so könnte diese nicht mehr vernünftig bemessen werden, da diesfalls beide Leistungserbringer das Mass ihrer Leistung vom Beitrag des anderen abhängig machen würden (vgl. zum Ganzen: Urteil VGer ZH VB.2014.00490 vom 29. Januar 2015).</w:t>
      </w:r>
    </w:p>
    <w:p>
      <w:r>
        <w:rPr>
          <w:b/>
        </w:rPr>
        <w:t>E. 3</w:t>
      </w:r>
    </w:p>
    <w:p>
      <w:r>
        <w:t>Grundlage für die Bemessung ist die Verordnung über die Richtsätze für die Bemessung der materiellen Hilfe nach dem Sozialhilfegesetz vom 2. Mai 2006 (SGF 831.0.12). Entsprechend setzte die Sozialkommission den Grundbedarf für einen 2-Personenhaushalt auf CHF 1'495.- fest und sprach dem Beschwerdeführer die Hälfte zu wie auch die Hälfte des Mietzinses von insgesamt CHF 1'250.-. Hinzu kommen die Krankenkassenprämie und eine Integrationszulage. Als Einnahme wird eine Entschädigung für Haushaltsführung im Umfang von CHF 100.- angerechnet. Diese Be- rechnung wird vom Beschwerdeführer nicht beanstandet.</w:t>
      </w:r>
    </w:p>
    <w:p>
      <w:r>
        <w:rPr>
          <w:b/>
        </w:rPr>
        <w:t>E. 4</w:t>
      </w:r>
    </w:p>
    <w:p>
      <w:r>
        <w:t>Damit erweist sich die Beschwerde als unbegründet, weshalb sie abzuweisen ist. Bei diesem Ausgang des Verfahrens ist der Beschwerdeführer kostenpflichtig (Art. 131 Abs. 1 VRG). Aufgrund seiner Sozialhilfeabhängigkeit gilt er als mittellos, weshalb auf die Erhebung von Kosten verzichtet wird (Art. 129 lit. a VRG).</w:t>
      </w:r>
    </w:p>
    <w:p>
      <w:r>
        <w:t>Kantonsgericht KG Seite 4 von 4 Der Hof erkennt: I. Die Beschwerde wird abgewiesen. Der Entscheid der Sozialkommission vom 29. Mai 2015 wird bestätigt. II. Es werden keine Verfahrenskosten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 Juli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