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105 vom 7. September 2016</w:t>
      </w:r>
    </w:p>
    <w:p>
      <w:r>
        <w:t>FR Kantonsgericht, 2016-09-07, DE</w:t>
      </w:r>
    </w:p>
    <w:p>
      <w:r>
        <w:rPr>
          <w:b/>
        </w:rPr>
        <w:t xml:space="preserve">Quelle: </w:t>
      </w:r>
      <w:r>
        <w:t>https://mcp.opencaselaw.ch/entscheid/fr_gerichte_605_2015_105</w:t>
      </w:r>
    </w:p>
    <w:p>
      <w:r>
        <w:t>FR: FR_GERICHTE 605 2015 105 du 7 septembre 2016</w:t>
      </w:r>
    </w:p>
    <w:p>
      <w:r>
        <w:t>IT: FR_GERICHTE 605 2015 105 del 7 settembre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du 26 mars 2015, respectivement par celle du 10 juin 2015, et dûment représentée, et l’avance de frais ayant été versée dans le délai imparti, le recours est recevable.</w:t>
      </w:r>
    </w:p>
    <w:p>
      <w:r>
        <w:rPr>
          <w:b/>
        </w:rPr>
        <w:t>E. 2</w:t>
      </w:r>
    </w:p>
    <w:p>
      <w:r>
        <w:t>a) Aux termes de l’art. 8 de la loi du 6 octobre 2000 sur la partie générale du droit des assurances-sociales (LPGA ; RS 830.1), applicable par le renvoi de l’art. 1 al. 1 de la loi du 19 juin 1959 sur l'assurance-invalidité (LAI ; RS 831.20), est réputée invalidité l’incapacité de gain totale ou partielle qui est présumée permanente ou de longue durée. Les atteintes à la santé psychique peuvent, comme les atteintes physiques, entraîner une invalidité au sens de l’art. 4 al. 1 LAI en liaison avec l’art. 8 LPGA. b)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l'art. 29 al. 3 LAI, la rente est versée dès le début du mois au cours duquel le droit prend naissance.</w:t>
      </w:r>
    </w:p>
    <w:p>
      <w:r>
        <w:rPr>
          <w:b/>
        </w:rPr>
        <w:t>E. 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C'est la méthode générale de comparaison des Tribunal cantonal TC Page 4 de 8 revenus (arrêts TF 8C_244/2015 du 8 mars 2016 consid. 6.2.1, 9C_589/2014 du 6 mars 2015 consid. 3.1 et les références citées).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w:t>
      </w:r>
    </w:p>
    <w:p>
      <w:r>
        <w:rPr>
          <w:b/>
        </w:rPr>
        <w:t>E. 4</w:t>
      </w:r>
    </w:p>
    <w:p>
      <w:r>
        <w:t>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261 consid. 4, 115 V 134 consid. 2 et 105 V 156).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Tribunal cantonal TC Page 5 de 8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w:t>
      </w:r>
    </w:p>
    <w:p>
      <w:r>
        <w:rPr>
          <w:b/>
        </w:rPr>
        <w:t>E. 5</w:t>
      </w:r>
    </w:p>
    <w:p>
      <w:r>
        <w:t>Dans le cadre de la question litigieuse du droit à la rente de la recourante, est essentiellement discutée l'expertise (cf. dossier AI, p. 193 à 211) ordonnée par l'OAI. a) Il ne fait aucun doute que la recourante n’est plus en mesure d’exercer sa profession de cafetière-restauratrice. Ce point n’est contesté ni par l’expertise, ni par l’OAI, de sorte qu’il peut être écarté du litige. En revanche, il s’agit de savoir si les atteintes à la santé dont souffre la recourante et qui sont retenues par l’expert seraient de nature à l’empêcher, totalement ou partiellement, d’exercer une autre activité lucrative adaptée. b) Comme on l’a vu, la recourante ne remet pas en cause le rapport d’expertise. Elle critique cependant le fait que ce dernier émane d’un spécialiste en neurologie, alors que les atteintes dont elle est victime relèvent du domaine de l’ORL ainsi que de celui de la chirurgie orthopédique, spécialisations qui ne sont pas celles de l’expert, raisons pour lesquelles une expertise complémentaire s’avère nécessaire. Au sujet du problème du tunnel tarsien, l’expert a noté que la patiente a fait l’objet de divers traitements, dont deux interventions chirurgicales, mais qui n’ont, semble-t-il, pas vraiment apporté une amélioration à la situation. Son examen confirme « la persistance d’une atteinte du nerf tibial postérieur droit au passage du tunnel tarsien ». L’expert met également en évidence « une importante surcharge pondérale, une dyspnée d’effort, un syndrome d’apnée du sommeil et des lombosciatalgies droites ». S’agissant de ces troubles, il considère qu’ils sont sans effets sur la capacité de travail, soit parce qu'en réminiscence après traitement (apnée du sommeil), soit parce que sans pathologie majeure (douleurs abdominales, troubles digestifs), soit encore parce que liés à sa surcharge pondérale (dyspnée confirmée par le rapport médical du 14 février 2014 de la Dresse D.________, spécialiste FMH en cardiologie, cf. dossier AI, p. 187 et 188). Pour ce qui est des troubles ORL, l’expert retient que la patiente se plaint de fatigue et de somnolence ainsi que d’acouphènes accompagnés de sensations vertigineuses. Pour mettre en évidence le phénomène vertigineux et les troubles de l’équilibre, il a pratiqué un écho-Doppler des vaisseaux précérébraux qui n’a pas démontré de lésions particulières. L’expertise s’est basée sur les rapports de spécialistes, en particulier sur plusieurs rapports médicaux du Dr E.________, spécialiste FMH en chirurgie orthopédique (cf. dossier AI, p. 184 et 189), qui a opéré la recourante à deux reprises et qui l’a suivie sur le long terme, ainsi que sur l’expertise pratiquée par le Dr F.________, spécialiste FMH en médecine interne, le 2 juillet 2013 (cf. dossier AI, p. 93 à 101), à la demande de la Nationale Suisse Assurances, l’assureur qui versait des indemnités journalières à la recourante. L’expert a également tenu compte des rapports émanant du médecin-traitant de la recourante, des spécialistes ORL, pneumologie, chirurgie bariatrique, neurologie, radiologie et cardiologie. Il a retenu comme diagnostic ayant une répercussion sur la capacité de travail, le syndrome du tunnel tarsien persistant et le status post cure de tunnel tarsien. Par contre, les autres symptômes retenus au titre de diagnostics, à savoir Tribunal cantonal TC Page 6 de 8 les lombalgies, les apnées du sommeil, la surcharge pondérale, la dyspnée d’efforts, le status après amygdalectomie, hystérectomie et plastie abdominale, les troubles digestifs et douleurs abdominales d’origine indéterminée ainsi que les acouphènes et sensations vertigineuses, ont été considérés comme n’ayant aucune répercussion sur la capacité de travail ; par ailleurs, tous ces symptômes n’ont pas non plus été considérés comme invalidants par les différents médecins spécialistes qui les ont traités. L’expert indique : « En conclusion, le présent bilan démontre essentiellement une atteinte persistante du nerf postérieur droit au passage du tunnel tarsien et des troubles sensitivo-moteurs sans substrat organique au niveau du membre inférieur droit traduisant une majoration des symptômes. Il n’y a pas au présent bilan d’éléments en direction d’une souffrance radiculaire, d’un syndrome lombo-vertébral, d’une atteinte au système nerveux central expliquant les troubles de l’équilibre et les sensations vertigineuses. (…) Sur le plan de la capacité de travail, même s’il existe visiblement quelques facteurs de majoration des symptômes, la composante somatique/organique des troubles confirmée par l’ENMG représente une cause d’incapacité de travail vraisemblablement définitive dans l’activité de cafetière-restauratrice comportant une station debout prolongée et des déplacements importants à l’intérieur de l’établissement public. Je retiens donc une incapacité de travail complète dans cette activité à partir du 09.03.2012 sans changement significatif de façon définitive. S’agissant des lombalgies, ces dernières sont vraisemblablement liées aux troubles statiques et à la surcharge pondérale et ne représentent pas une cause d’incapacité de travail dans l’activité de cafetière-restauratrice, pour autant que l’on procède si possible à quelques aménagements (possibilité de s’asseoir, évitement de port de charges particulièrement lourdes). (…) Les acouphènes et les troubles de l’équilibre ne sont clairement pas une cause d’incapacité de travail en l’absence d’une pathologie neurologique et ORL autre clairement objectivable ». En finalité, l’expert estime qu' « en ce qui concerne la capacité de travail en relation avec les problèmes du pied droit, s’il existe une incapacité de travail vraisemblablement complète et définitive dans l’activité de cafetière-restauratrice, il existe par contre indubitablement une capacité de travail non négligeable dans une activité sédentaire autorisant des changements relativement fréquents de position, ne nécessitant pas un engagement physique lourd, ne nécessitant pas également le port régulier de charges de plus de 15 kg et des déplacements à pieds importants tout particulièrement en terrain inégal. Une telle activité devrait tenir compte également des restrictions relatives liées aux autres problèmes de santé (surcharge pondérale ; dyspnée d’effort, syndrome des apnées du sommeil ; douleurs abdominales et troubles digestifs) ». c) Dans le cadre de son recours, l’intéressée a produit un rapport de son médecin-traitant, le Dr C.________, du 29 avril 2015, qui répond à ses questions sur les diagnostics et l’évolution de la capacité de travail. Il ressort de ce rapport que, globalement, le médecin-traitant reprend les diagnostics retenus par l’expert, avec l’ajout de trois éléments de diagnostics nouveaux : « discopathie cervicale C5-C6 ; point herniaire – stéatose hépatique et surdité de perception modérée à gauche ». Sur la capacité de travail, comme l’expert, il retient les mêmes limitations, avec cette différence qu’il limite le port de charges à 2-3 kg au lieu des 15 mentionnés dans l’expertise. Enfin, il fixe, pour sa part, la capacité de travail maximale autour de 50 à 60%. A cet égard, il sied de remarquer que le médecin-traitant se contente d’énumérer les diagnostics sans les expliciter. En particulier, il ne précise pas en quoi ceux-ci divergeraient de ceux mis en évidence par l’expert et pourquoi il évalue la limitation dans l’activité lucrative à 50 ou 60%. Tribunal cantonal TC Page 7 de 8 Si, comme l'allègue la recourante, il ne s’agit pas de nouveaux diagnostics, mais de diagnostics préexistants, force est de constater qu’ils n’ont pas été considérés comme ayant des répercussions significatives sur la capacité de travail par les divers spécialistes qui l’ont soignée et n’ont pas non plus fait l’objet de divergences entre le médecin-traitant et l’expert. En revanche, s’il s’agit, comme le soutient l'autorité intimée, de nouveaux diagnostics ou d’aggravations de diagnostics préexistants, ceux-ci ne peuvent, comme le fait remarquer cette dernière, entrer en considération dans la précédente procédure, mais devront faire l’objet d’une nouvelle demande et d’un nouvel examen sur la base de la situation actuelle. Quoi qu'il en soit, ce rapport du Dr C.________ n'est dès lors pas pertinent dans le cadre du présent litige.</w:t>
      </w:r>
    </w:p>
    <w:p>
      <w:r>
        <w:rPr>
          <w:b/>
        </w:rPr>
        <w:t>E. 6</w:t>
      </w:r>
    </w:p>
    <w:p>
      <w:r>
        <w:t>a) Au vu de ce qui précède, la Cour se rallie à l’expertise du Dr B.________ qu'elle considère comme étant conforme en tous points à la jurisprudence ci-dessus rappelée, en ce qu’elle émane d’un spécialiste reconnu, sur la base d’observations approfondies et d’investigations complètes, ainsi qu’en pleine connaissance du dossier, et que l’expert a abouti à des résultats convaincants. Ceux-ci se recoupent du reste avec la plupart des autres constatations médicales versées au dossier et aucun indice concret ne permet de douter de leur bien-fondé. Contrairement à ce que soutient la recourante, si l’expert a écarté les diagnostics autres que celui lié au tunnel tarsien, c’est non pas parce qu’ils n’émanaient pas de sa spécialité, mais bien parce qu’aucun des spécialistes concernés ne les avait retenus comme étant susceptibles d'influer sur la capacité de travail de cette dernière. b) Une expertise complémentaire émanant de spécialistes ORL et en chirurgie orthopédique ne serait donc, in casu, pas de nature à apporter un nouvel éclairage sur la capacité de travail, dans la mesure où les médecins spécialistes qui traitent la recourante n’ont pas émis de constatations divergentes par rapport à l’expertise. En effet, les avis de ces derniers, mis à part celui du médecin traitant, vont dans le sens de l'expert : en particulier, c'est ainsi que, dans un rapport du 16 octobre 2013 (intitulé « lettre définitive de sortie », cf. dossier AI, p. 184), le médecin spécialiste en chirurgie orthopédique, le Dr E.________, prévoyait une incapacité de travail totale post opératoire de sa patiente jusqu'au 8 novembre 2013 (seulement). Dans ces circonstances, il n'y a pas lieu de mettre en œuvre, comme le requiert la recourante, des mesures d'instruction complémentaires sur le plan médical. c) C'est pourquoi, en tout état de cause, la Cour considère qu'avec un degré de vraisemblance prépondérante, depuis le 1er janvier 2014, les atteintes dont souffre la recourante ne sont pas de nature à l’empêcher d’exercer une activité lucrative adaptée à son handicap, à plein temps, avec une diminution de rendement de 20% (cf. rapport d'expertise précité, p. 19, ch. 3). Il résulte ainsi de la comparaison des revenus de valide et d'invalide – revenus dont il n'y a pas lieu, semble-t-il, de remettre en cause le calcul, de surcroît non contesté, opéré par l'OAI – un taux d'invalidité de 22% qui se situe largement en dessous du degré d'invalidité de 40% nécessaire pour maintenir le droit à la rente au-delà du 31 décembre 2013. d) Au demeurant, dans la mesure où la date retenue par l'expert, à partir de laquelle une activité adaptée était exigible de la part de l'assurée, semble tenir compte du fait que l'état de santé de cette dernière apparaissait comme désormais stabilisé, il peut être fait abstraction du Tribunal cantonal TC Page 8 de 8 délai de trois mois prévu à l'art. 88a al. 1 du règlement du 17 janvier 1961 sur l'assurance-invalidité (RAI; 831.2011), en relation avec l'art. 17 al. 1 LPGA, pour fixer la fin du droit à la rente (cf. arrêt TF I 930/05 du 15 décembre 2006 consid. 5 et arrêt TC FR 605 2011 176 du 21 mai 2014 consid. 5c et 7c, en relation avec l'arrêt TF I 21/05 du 12 octobre 2005 consid. 3.3). Admettre l'inverse reviendrait à prolonger de plus de moitié la durée du droit à la rente octroyée en l'occurrence. Au surplus, cet argument n'a pas été soulevé par la recourante.</w:t>
      </w:r>
    </w:p>
    <w:p>
      <w:r>
        <w:rPr>
          <w:b/>
        </w:rPr>
        <w:t>E. 7</w:t>
      </w:r>
    </w:p>
    <w:p>
      <w:r>
        <w:t>C'est donc à juste titre que l'OAI a reconnu à l'assurée le droit à une rente d'invalidité entière sur la seule période du 1er août 2013 au 31 décembre 2013. Il s'ensuit que, entièrement mal fondé, le recours doit être rejeté et la décision attaquée maintenue. Les frais de justice sont fixés à CHF 800.- et mis à la charge du recourant qui succombe. Ils sont compensés avec l’avance de frais du même montant versée par ce dernier. Il n'est pas alloué de dépens. la Cour arrête: I. Le recours est rejeté. II. Les frais de justice sont fixés à CHF 800.- et mis à la charge de la recourante qui succombe. Ils sont compensés avec l’avance de frais du même montant versée par cette dernière.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septembre 2016/esc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