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73 vom 25. Januar 2016</w:t>
      </w:r>
    </w:p>
    <w:p>
      <w:r>
        <w:t>FR Kantonsgericht, 2016-01-25, FR</w:t>
      </w:r>
    </w:p>
    <w:p>
      <w:r>
        <w:rPr>
          <w:b/>
        </w:rPr>
        <w:t xml:space="preserve">Quelle: </w:t>
      </w:r>
      <w:r>
        <w:t>https://mcp.opencaselaw.ch/entscheid/fr_gerichte_605_2014_73</w:t>
      </w:r>
    </w:p>
    <w:p>
      <w:r>
        <w:t>FR: FR_GERICHTE 605 2014 73 du 25 janvier 2016</w:t>
      </w:r>
    </w:p>
    <w:p>
      <w:r>
        <w:t>IT: FR_GERICHTE 605 2014 73 del 25 gennaio 2016</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Jahre vergangen, mit einer weiteren Besserung der Beschwerden ist wohl eher nicht mehr zu rechnen. Dies zeigt sich auch daran, dass in den letzten 6 Monaten keine weitere Verbesserung der subjektiven Beschwerden mehr aufgetreten ist. Der Gesundheitszustand muss nun als stabil betrachtet werden. Die immer wieder plötzlich auftretenden Schwindelbeschwerden führen durchaus zu einer Einschränkung, sowohl bezüglich beruflicher Wiedereingliederung als auch im täglichen Leben. Weitere therapeutique Möglichkeiten sehen wir keine". S'agissant de l'évaluation finale de l'atteinte à l'intégrité selon les tables du service médical de la SUVA, il indique: "Insgesamt ergeben sich bei den objektivierbaren Systembefunden nun 12 Punkte. Gemäss SUVA-Tabelle ergibt dies zusammen mit den leichten subjektiven Beschwerden einen Integritätsschaden von 20%". Amenée à statuer sur la question litigieuse, la Cour de céans constate que l'état de santé de l'assuré n'était pas stabilisé le 30 avril 2011. A cet égard, il est intéressant de souligner que B.________, par décision du 23 novembre 2011, a annulé sa décision du 27 janvier 2011 par laquelle elle mettait fin au versement des indemnités journalières avec effet au 1er mai 2011. Elle estimait en effet elle-même que plusieurs mesures d'investigations devaient être entreprises afin de clarifier la situation et elle déclarait que, l'état de santé de l'assuré n'étant pas stabilisé pour le moment, la question du droit à la rente serait examinée ultérieurement. Or, il est évident qu'il appartenait à l'assureur-accidents (et non pas à l'assurance-chômage) de verser à l'assuré des indemnités journalières durant les investigations d'ordre médical. L'expert mandaté par l'assureur- accidents, le Dr G.________, a conclu dans son expertise que la durée de l'incapacité de travail et le pronostic allaient dépendre d'un examen oto-neurologique détaillé. Finalement, le Dr H.________, a pu se prononcer sur la question de savoir quand l'état de santé de l'assuré pouvait être considéré comme stabilisé: dans son rapport médical du 23 novembre 2011, il relève en effet qu'après deux ans, on peut considérer l'état de santé comme stabilisé, raison pour laquelle il préconise une évaluation finale au printemps 2012. Dans son rapport médical subséquent du 25 avril 2012, il considère désormais l'état de santé de l'assuré comme stabilisé. Aussi, le recourant a droit à la reprise du versement des indemnités journalières LAA à compter du 1er mai 2011 jusqu'au 30 avril 2012.</w:t>
      </w:r>
    </w:p>
    <w:p>
      <w:r>
        <w:rPr>
          <w:b/>
        </w:rPr>
        <w:t>E. 3</w:t>
      </w:r>
    </w:p>
    <w:p>
      <w:r>
        <w:t>Est ensuite litigieux le taux de la rente d'invalidité. Il convient ainsi de fixer le taux d'invalidité du recourant en procédant à une comparaison de ses revenus de valide et d'invalide.</w:t>
      </w:r>
    </w:p>
    <w:p>
      <w:r>
        <w:t>Tribunal cantonal TC Page 7 de 12 a) Aux termes de l'art. 8 LPGA, est réputé invalidité l'incapacité de gain totale ou partielle qui est présumée permanente ou de longue durée.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diminuer le dommage (cf. ATF 123 V 230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TF 9C_612/2007 du 14 juillet 2008 consid. 5.1 et les nombreuses références). A cet effet, le Tribunal fédéral fixe le seuil à partir duquel on peut parler d'âge avancé à près de 60 ans (arrêts TF 9C_918/2008 du 28 mai 2009 consid. 4.2.2, 9C_437/2008 du 19 mars 2009 consid. 4 et 9C_612/2007 du 14 juillet 2008 consid. 5.1). Le moment déterminant pour juger de la mise en valeur de la capacité résiduelle de travail en cas d'âge avancé est celui de la fixation de l'exigibilité médicale de la capacité résiduelle de gain et non pas ni le moment de la naissance du droit à la rente ni encore la date de la décision attaquée (ATF 138 V 457 consid. 3.3). b)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 En ce qui concerne le revenu d'invalide, l'on ne saurait se fonder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 Lorsque l'assuré a repris l'exercice d'une activité lucrative après l'atteinte à la santé, il faut d'abord examiner si cette activité repose sur des rapports de travail stables, met pleinement en valeur sa capacité de travail résiduelle et lui procure un gain correspond au travail effectivement fourni, sans contenir d'éléments de salaire social. Si ces conditions sont réunies, on prendra en compte le revenu effectivement réalisé pour fixer le revenu d'invalide (ATF 126 V 75 consid. 3b/aa).</w:t>
      </w:r>
    </w:p>
    <w:p>
      <w:r>
        <w:t>Tribunal cantonal TC Page 8 de 12 Si, en revanche,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l'OFS). Il est également possible de recourir à une enquête menée par la CNA auprès des diverses entreprises suisses et qui a permis de réunir des données salariales concrètes pour de nombreux postes de travail faisant l'objet d'une description détaillée (ATF 129 V 472 consid. 4.2.1). Selon la jurisprudence, lorsque le revenu d'invalide est évalué sur la base des données de l'OFS, certains empêchements propres à la personne de l'invalide exigent que l'on réduise le montant des salaires ressortant des statistiques. De telles déductions ne doivent pas être effectués de manière schématique, mais tenir compte de l'ensemble des circonstances du cas particulier, et cela dans le but de déterminer un revenu d'invalide qui représente au mieux la mise en valeur économique exigible des activités compatibles avec la capacité de travail résiduelle de l'intéressé. Cette déduction doit être opérée seulement lorsqu'il existe des indices qu'en raison d'un ou de plusieurs facteurs, l'assuré ne peut mettre en valeur sa capacité résiduelle de travail sur le marché du travail qu'avec un résultat économique inférieur à la moyenne. Par ailleurs, il n'y a plus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et le juge ne peut s'en écarter et y substituer son appréciation sans motif pertinent (arrêt TF I 724/2002 du 10 janvier 2003; ATF 126 V 75). Par ailleurs, les critères d'abattement ne sauraient être utilisés à plusieurs reprises. Ainsi, lorsqu'une baisse de rendement en raison des limitations fonctionnelles de l'assuré est médicalement reconnue lors de la fixation de son salaire d'invalide, ce dernier ne peut, sous l'angle du taux d'abattement, se voir une nouvelle fois diminuer pour cette même raison (arrêt TF 8C_490/2011 du 11 janvier 2011 consid. 4.2). Enfin, on ne peut procéder à une déduction globale supérieure à 25% (ATF 126 V 75 consid. 5b/aa-cc; arrêts TF 9C_963/2008 du 27 mai 2009 consid. 3.2 et I 724/2002 du 10 janvier 2003 consid. 4.2.1). d)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e) Ainsi que l'ancien Tribunal fédéral des assurances l'a déclaré à maintes reprises, la notion d'invalidité est, en principe, identique en matière d'assurance-accidents, d'assurance militaires et d'assurance-invalidité. En raison de l'uniformité de la notion d'invalidité, il convient d'éviter que, pour une même atteinte à la santé, assurance-accidents, assurance militaire et assurance- invalidité n'aboutissent à des appréciations divergentes quant au taux d'invalidité (ATF 126 V 288 consid. 2a et les références). Cela n'a cependant pas pour conséquence de les libérer de l'obligation de procéder dans chaque cas et de manière indépendante à l'évaluation de l'invalidité (ATF 133 V 549 consid. 6.1). D'ailleurs, l'assureur-accidents n'a pas qualité pour former des objections contre le projet de décision ou pour recourir contre la décision de l'Office AI sur le droit à la rente en tant que tel ou sur le degré d'invalidité, et l'évaluation de l'invalidité par l'assurance- invalidité n'a pas de force contraignante pour lui (ATF 131 V 362). D'un autre côté, l'évaluation de</w:t>
      </w:r>
    </w:p>
    <w:p>
      <w:r>
        <w:t>Tribunal cantonal TC Page 9 de 12 l'invalidité par l'un de ces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L'assureur doit ainsi se laisser opposer la présomption de l'exactitude de l'évaluation de l'invalidité effectuée. Une appréciation divergente de celle-ci ne peut intervenir qu'à titre exceptionnel et seulement s'il existe des motifs suffisants. A cet égard, il ne suffit donc pas qu'une appréciation divergente soit soutenable, voire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(arrêt du Tribunal fédéral U 84/2007 du 31 janvier 2008 consid. 2.3.1). Il en va de même lorsque les atteintes prises en compte par l'assurance-invalidité ne présentent pas toutes un lien de causalité avec l'accident (arrêt du Tribunal fédéral 8C_517/2007 du 16 septembre 2008 consid. 4.1). f)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p. 217 et les références). En principe, n'est donc décisif, pour la valeur probatoire, ni l'origine, ni la désignation d'un moyen de preuve, mais bien son contenu (ATF 122 V 157 et références citées). 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160 consid. 1c et les références). Quant aux rapports émanant des médecins traitants, le juge peut et doit même tenir compte du fait relevant de l'expérience que, de par sa position de confident privilégier que lui confère son mandat, le médecin traitant tranchera dans le doute en faveur de son patient (ATF 125 V 351 consid. 3b/cc et les références citées).</w:t>
      </w:r>
    </w:p>
    <w:p>
      <w:r>
        <w:t>Tribunal cantonal TC Page 10 de 12 Enfin, il y a lieu de rappeler que, selon la jurisprudence, un rapport médical établi sur la base d'un dossier a valeur probante si ledit dossier contient suffisamment d'appréciations médicales, qui elles, se fondent sur un examen personnel de l'assuré (RAMA 2001 n°438 p. 345; arrêt TF U 233/02 du 14 juin 2004 consid. 3.1). g) Le revenu de valide doit être fixé selon ce que le recourant a réalisé auprès de C.________. Selon les renseignements fournis par cette société, il aurait perçu en 2012 un salaire annuel brut de CHF 65'294.60 (salaires bruts sans les allocations familiales de février 2009 à janvier 2010, indexé pour 2011 [+ 1%] et 2012 [+08%]). Ceci n'est pas contesté. h) En ce qui concerne le revenu d'invalide réalisable, compte tenu des limitations fonctionnelles présentées par le recourant, B.________ l'a fixé à CHF 59'475.50. Pour ce faire, elle s'est basée sur l'ESS 2010, niveau 4, hommes (CHF 4'901 / 40 x 41.7 x 12 = CHF 61'311.50) qu'elle a adaptée au renchérissement pour 2011 et 2012 et elle a procédé à un abattement de 5% pour tenir compte des empêchements propres à la personne assurée dans l'activité adaptée (pas de travail sur une échelle ou un échafaudage, travail dans un endroit bien éclairé pour permettre une compensation visuelle du déficit d'équilibre et pas de travail avec machines rotatoires), ce qui aboutit à un revenu d'invalide pour 2012 de CHF 59'475.50. Pour fixer le revenu d'invalide, il faut se baser sur l'ESS 2010 (TA1, totaux, catégorie 4) dont il ressort que le salaire mensuel brut s'élève à CHF 4'901.- pour ce genre d'activité. Ce montant est calculé sur la base d'une durée de travail hebdomadaire de 40 heures, alors que la durée usuelle du travail en 2010 est de 41,6 heures (La Vie Economique 11/2011, tableau B.9.2, p. 94). Le salaire mensuel à prendre en considération est ainsi de CHF 5'097.05 par mois, soit un gain annuel de CHF 61'164.60 (CHF 5'097.05 x 12 mois). Adapté au renchérissement pour les années 2011 et 2012, ce salaire passe à CHF 62'270.45. Il faut encore déduire de ce salaire la réduction au titre de désavantage salarial. B.________ a fixé ce rabattement à 5%, considérant que les limitations fonctionnelles présentées par le recourant étaient "toutes relatives". Quant au recourant, il critique vivement ce taux. Il précise, à cet égard, que l'Office de l'assurance-invalidité du canton de Fribourg a fixé ce taux à 25%, compte tenu de l'ensemble des circonstances (activités légères, position assise, problèmes de mémorisation). Le recourant relève qu'il a eu un emploi fixe auprès de C.________ pendant près de quatre ans, que son âge est professionnellement avancé, que ses problèmes de mémorisation rendent extrêmement difficile tout travail, y compris à la chaîne, et que tout ceci aurait dû amener B.________ à retenir un taux d'abattement plus élevé. Dans le cas particulier, il se justifie de procéder à une réduction supplémentaire sur le salaire statistique. En effet, les limitations sont nombreuses dans le cas de l'assuré et rendront difficile sa réinsertion professionnelle. On peut ainsi citer une activité légère seule possible, en position assise, dans un endroit bien éclairé pour permettre une compensation visuelle du déficit d'équilibre, pas de travail avec des machines rotatoires, pas de travaux de peinture, des problèmes linguistiques, des déficits au niveau de la mémoire et un âge avancé (62 ans lorsque l'expertise a été rendue). Au vu de ce qui précède, la Cour de céans retient une réduction à titre de désavantage salarial de 25%. Le salaire d'invalide s'élève ainsi à CHF 46'653.30 (CHF 62'204.40 – CHF 15'551.10). Enfin, comme l'a relevé le recourant, l'OAI, dans sa décision du 10 juin 2011, aujourd'hui définitive et exécutoire, a aussi reconnu à celui-ci une réduction de 25% sur le montant des salaires ressortant des statistiques.</w:t>
      </w:r>
    </w:p>
    <w:p>
      <w:r>
        <w:t>Tribunal cantonal TC Page 11 de 12 Si l'on compare le revenu de valide (CHF 65'294.60) au revenu d'invalide (CHF 46'653.30), il en résulte un taux d'invalidité de 28,54%, arrondis à 29%, qu'il y a lieu de retenir en l'espèce. Partant, le recours du 3 avril 2014 doit être admis et la décision sur opposition du 5 mars 2014 annulée. Le recourant a droit des indemnités journalières LAA à compter du 1er mai 2011 jusqu'au 30 avril 2012, la coordination avec l'assurance chômage étant réservée. Dès le 1er mai 2012, le recourant a droit à une rente d'invalidité de 29%. Il n'est pas perçu de frais de justice, en application de la gratuité de la procédure valant en la matière (art. 61 let. a LPGA). Ayant obtenu gain de cause, le recourant a droit à des dépens (art. 61 let. f LPGA). La liste de frais de son mandataire a été produite le 20 janvier 2016, elle établit un décompte de 13 heures et 36 minutes pour le temps consacré pour la procédure de recours devant l'Instance de céans. Le dossier comprenant un double échange d'écritures et l'indemnité demandée par le mandataire ne paraissant pas excessive, il se justifie de la fixer à CHF 3'148.-, soit à 12 heures 36 minutes à CHF 230.- de l'heure et 1 heure à CHF 250.- de l'heure pour les actes effectués après le 1er juillet 2015, plus CHF 139.- de débours, plus CHF 262.95 au titre de la TVA à 8%, soit à un montant total de CHF 3'549.95 et de la mettre intégralement à la charge de l'autorité intimée qui succombe. la Cour arrête: I. Le recours est admis et la décision sur opposition modifiée comme suit. A.________ a droit à des indemnités journalières LAA du 1er mai 2011 jusqu'au 30 avril 2012, la coordination avec l'assurance-chômage étant réservée. Dès le 1er mai 2012, A.________ a droit à une rente d'invalidité de 29%. II. Il n'est pas perçu de frais de justice. III. Il est alloué au recourant une indemnité de partie fixée à CHF 3'148.-, plus CHF 139.- de débours, plus CHF 262.95 au titre de la TVA à 8%, soit un total de CHF 3'549.95, mise intégralement à charge de l'autorité intimée. IV. Communication.</w:t>
      </w:r>
    </w:p>
    <w:p>
      <w:r>
        <w:t>Tribunal cantonal TC Page 12 de 12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janvier 2016/mfa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