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55 vom 27. April 2016</w:t>
      </w:r>
    </w:p>
    <w:p>
      <w:r>
        <w:t>FR Kantonsgericht, 2016-04-27, FR</w:t>
      </w:r>
    </w:p>
    <w:p>
      <w:r>
        <w:rPr>
          <w:b/>
        </w:rPr>
        <w:t xml:space="preserve">Quelle: </w:t>
      </w:r>
      <w:r>
        <w:t>https://mcp.opencaselaw.ch/entscheid/fr_gerichte_605_2014_55</w:t>
      </w:r>
    </w:p>
    <w:p>
      <w:r>
        <w:t>FR: FR_GERICHTE 605 2014 55 du 27 avril 2016</w:t>
      </w:r>
    </w:p>
    <w:p>
      <w:r>
        <w:t>IT: FR_GERICHTE 605 2014 55 del 27 aprile 2016</w:t>
      </w:r>
    </w:p>
    <w:p>
      <w:pPr>
        <w:pStyle w:val="Heading2"/>
      </w:pPr>
      <w:r>
        <w:t>Regeste</w:t>
      </w:r>
    </w:p>
    <w:p>
      <w:r>
        <w:t>Arrêt de la Ie Cour des assurances sociales du Tribunal cantonal | Invalidenversicherung</w:t>
      </w:r>
    </w:p>
    <w:p>
      <w:pPr>
        <w:pStyle w:val="Heading2"/>
      </w:pPr>
      <w:r>
        <w:t>Erwägungen</w:t>
      </w:r>
    </w:p>
    <w:p>
      <w:r>
        <w:rPr>
          <w:b/>
        </w:rPr>
        <w:t>E. 11</w:t>
      </w:r>
    </w:p>
    <w:p>
      <w:r>
        <w:t>du même mois, ce recours à l'Instance de céans, comme objet de sa compétence. En substance, il conclut au maintien de son droit à trois-quarts de rente, estimant son degré d'invalidité à 68%. Il fait valoir à cet égard une modification de son revenu dès lors qu'il a reçu sa lettre de licenciement le 28 février 2014, pour la fin du mois de mars, et qu'il va s'annoncer à nouveau auprès de l'assurance-chômage Le 15 avril 2014, le recourant s'acquitte d'une avance de frais de CHF 400.-. I. Dans ses observations du 6 juin 2014, l'OAI conclut au rejet du recours, considérant, en résumé, qu'il est en mesure d'obtenir un revenu supérieur à celui retenu lors de l'octroi du trois- quarts de rente. J. Le recourant dépose ses contre-observations le 11 juillet 2014, soutenant que le revenu net obtenu auprès de son dernier employeur était en réalité inférieur à celui perçu lorsqu'il était employé agricole de juin à septembre 2012, de sorte que son droit à un trois-quarts de rente doit être maintenu. K. L'OAI indique, le 12 septembre 2014, ne pas avoir de remarques à formuler. L. Le 14 octobre 2015, l'assureur LPP auquel la décision entreprise avait été notifiée et auquel la possibilité de se déterminer fut donnée le 6 octobre 2015, indique avoir signifié le 7 mars 2014 à l'OAI ne plus traiter le cas de prestations de l'assuré et devoir être retiré du registre de distribution avec effet immédiat. M. Le recourant dépose spontanément, le 21 octobre 2015, une détermination faisant état de son affiliation intervenue en 2015 auprès d'une autre caisse de compensation, ainsi que de l'existence d'informations sur son état de santé. Ces documents sont transmis pour information à l'OAI le 27 octobre 2015. Il n'est pas procédé à d'autres échanges d'écriture entre les parties. Autant qu’utiles à la solution du litige, il sera fait état des arguments développés par les parties à l’appui de leurs conclusions respectives dans les considérants de droit du présent arrêt. en droit 1. Interjeté en temps utile par un assuré directement atteint par la décision querellée et ayant un intérêt digne de protection à ce que celle-ci soit, cas échéant, annulée ou modifiée, le recours est recevable.</w:t>
      </w:r>
    </w:p>
    <w:p>
      <w:r>
        <w:t>Tribunal cantonal TC Page 4 de 8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Le revenu hypothétique de la personne valide se détermine, en règle générale, en établissant au degré de la vraisemblance prépondérante ce qu'elle aurait effectivement pu réaliser au moment déterminant si elle était en bonne santé. Ce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w:t>
      </w:r>
    </w:p>
    <w:p>
      <w:r>
        <w:t>Tribunal cantonal TC Page 5 de 8 applicable de manière générale en droit des assurances sociales (arrêt TF 8C_771/2011 du 15 novembre 2012 consid. 3). Doivent notamment être pris en compte l'importance de la capacité résiduelle de travail, ainsi que les facteurs personnels tels que l'âge, la situation professionnelle concrète ou encore l'attachement au lieu de domicile, l'existence d'un marché du travail équilibré et la durée prévisible des rapports de travail (arrêt TF 9C_578/2009 du 29 décembre 2009 consid. 4). d) En vertu de l'art. 28 al. 2 LAI, l’assuré a droit à une rente s’il est invalide à 40% au moins. La rente est échelonnée comme: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A teneur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L'art. 31 al. 1 LAI prévoit que si un assuré ayant droit à une rente perçoit un nouveau revenu ou que son revenu existant augmente, sa rente n'est révisée conformément à l'art. 17 al. 1 LPGA que si l'amélioration du revenu dépasse CHF 1'500.- par an. 4.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5. Est litigieuse la question du changement des trois-quarts de rente en une demi-rente; plus particulièrement, doit être déterminée la capacité de gain relativement au revenu d’invalide. Pour pouvoir statuer, il convient d'abord d'examiner l'évolution de la situation de l'assuré, en comparant celle prévalant lorsque fut rendue la communication du 20 septembre 2011, date de la</w:t>
      </w:r>
    </w:p>
    <w:p>
      <w:r>
        <w:t>Tribunal cantonal TC Page 6 de 8 dernière décision matérielle entrée en force, avec celle qui était la sienne lors de la décision litigieuse du 21 février 2014. a) au temps de la dernière décision matérielle entrée en force Dans son rapport médical du 27 août 2010 (dos. OAI 261), le Dr B.________, FMH médecine interne générale, médecin traitant depuis juin 1990, diagnostique, avec effet sur la capacité de travail, des troubles du langage depuis petit; logopédie, classe spécialisée depuis le début de la scolarité; le patient est vu pour des cas bagatelles une fois chaque deux ans; il n'a pas attesté d'incapacité de travail déterminante; d'un point de vue médical, l'activité exercée est exigible à 100%; les indications quant aux travaux pouvant être effectués – tous, hormis le travail sur échelle ou échafaudage à temps complet et le port de charges de plus de 15kg existent, s'entend, sont les mêmes, depuis l'adolescence. Prenant en compte (manifestement) le salaire plus élevé obtenu par l'assuré par rapport au temps où fut octroyé la rente (respectivement un salaire brut annoncé de CHF 2'200.- payé treize fois l'an et un net de CHF 1'500.- payé douze fois l'an, soit environ CHF 1'600.- bruts, au vu des documents à disposition), l'office ramena le degré d'invalidité de 62% à 60%; cette diminution n'influença cependant pas le droit à la rente. b) au temps de la décision du 21 février 2014 La Cour relève tout d'abord qu'aucune péjoration (notable) de l'état de santé jusqu'à ce que fut rendue la décision attaquée n'a été alléguée. Dans son recours, l'assuré se borne à faire valoir que, pour cause de travaux à entreprendre dans l'entreprise laitière où il travaillait, il avait reçu son licenciement le 28 février 2014 pour la fin mars de la même année; selon son téléphone du 3 avril 2014 à l'office (dos. OAI 328), une reprise en septembre, après lesdits travaux, n'était au reste pas exclue. Certes, dans sa détermination spontanée du 21 octobre 2015, le recourant évoque-t-il, sans plus de précisions, plusieurs opérations subies et incapacités de travail attestées. Mais, s'agissant des interventions médicales, seule la première serait intervenue avant que ne soit rendue la décision attaquée du 21 février 2014; quant aux attestations d'incapacité totale de travail, sans autre indication, elles concernent des périodes en 2015; enfin, ainsi que dit, ni dans son recours, ni dans ses contre-observations, ni dans son dernier écrit susmentionné l'intéressé ne soutint avoir connu une atteinte à la santé déterminante et durable par rapport à sa capacité de gain, étant souligné que la Cour de céans n’a pas à prendre en considération des modifications de droit ou de l’état de fait postérieures à la date déterminante de la décision litigieuse (cf. ATF 132 V 215 consid. 3.1.1), ici, celle du 21 février 2014. Si les conditions en sont remplies, il reviendra, cas échéant, à l'assuré de faire valoir auprès de l'OAI que son taux d’invalidité subit une modification importante et durable. L'état de santé ne s'est donc pas modifié de façon notable, en particulier aucune péjoration déterminante ici n'est intervenue. Il convient cependant encore d'examiner l'éventuelle évolution de la capacité de gain jusqu'à ce que fut rendue la décision entreprise. Pour obtenir le revenu sans invalidité, il convient de partir du montant mensuel de CHF 6'346.- figurant dans l'Enquête suisse sur la structure des salaires 2010, tableau TA1, total hommes toutes catégories; annualisé, ce salaire s'élève à CHF 76'152.-. En adaptant, chaque année depuis 2010 et jusqu'en 2013, ce montant selon le taux de variation des salaires nominaux correspondant pour les hommes, l'on obtient CHF 78'149.-, montant supérieur aux CHF 77'000.- mentionnés dans la décision attaquée, ce qui s'explique sans doute par le fait que l'office ne disposait pas</w:t>
      </w:r>
    </w:p>
    <w:p>
      <w:r>
        <w:t>Tribunal cantonal TC Page 7 de 8 encore du chiffre exact du taux de variation pour cette année-là. Le 90% de cette somme (cf. art. 26 al. 1 RAI) donne le revenu sans invalidité de CHF 70'334.-. Quant au revenu avec invalidité, ceci: Le 13 février 2013 (dos. OAI 295), l'assuré appelle l'OAI pour lui demander à combien s'élève ce revenu – CHF 26'334.- annuels indiqués, soit quelque CHF 2'195.- mensuels. Il indique qu'il débutera un stage de 3 jours le 20 du même mois, pour un possible engagement, et qu'il tiendra l'office informé. Le 12 juillet 2013 (dos. OAI 297), il déclare à l'administration qu'il travaille auprès de cet employeur depuis un mois environ, pour CHF 2'200.- mensuels. Cependant, il ressort de la fiche de salaire de ce même mois de juillet qu'il produit fin août 2013 (dos. OAI 302) qu'il gagne en réalité CHF 2'600.- par mois. Ce qu'il ne conteste au demeurant pas. Dès lors que le salaire d'invalide annuel, de CHF 31'200.- (CHF 2'600.- x 12), ainsi acquis était supérieur de plus de CHF 1'500.- à celui de quelque CHF 28'600.- pris en compte dans la communication de septembre 2011 (CHF 2'200.- x 13), c'est à raison que l'administration a procédé à une révision (cf. art. 31 al. 1 LAI). Il n'y a en revanche pas lieu de déduire de ce salaire avec invalidité les CHF 1'500.- de l'art. 31 al. 1 LAI, comme le fit l'OAI. C'est ainsi à bon droit que cet office a pris en considération ce montant de CHF 31'200.-. La circonstance que, immédiatement après la réception de la décision du 21 février 2014, l'assuré se soit vu signifier, le 28 du même mois, son licenciement pour fin mars 2014 n'a aucune influence en l'espèce. Cette résiliation, d'une part, est postérieure à la décision attaquée, et, d'autre part, en rien motivée par des raisons liées à l'état de santé, mais uniquement pour des motifs économiques, des travaux devant être menés pendant quelques semaines dans l'entreprise et l'assuré ne pouvant être occupé ailleurs pendant ce temps (cf. lettre de l'employeur du 28 février 2014, produit avec le recours; pv de l'entretien téléphonique de l'assuré avec l'office, du 3 avril 2014, dos. OAI 328, où il précisait d'ailleurs qu'une reprise des rapports de travail ultérieurement était envisageable; pv du téléphone du 10 janvier 2014 avec la fiduciaire de l'employeur, dos. OAI 313, dont il ressort que l'on cherche à ce moment encore à établir un contrat pour la LPP). De même, le fait que l'assuré ait indiqué vouloir se réinscrire à l'assurance-chômage – aucun décompte ne fut cependant produit à cet égard; seul celui de mai 2013 était annexé au recours – n'invalide en rien la décision attaquée. D'abord, cette inscription serait postérieure à dite décision; ensuite, elle n'est aucunement consécutive à des raisons de santé, ainsi qu'écrit; de plus, outre qu'il n'y a pas lieu de prendre en compte des revenus nets, comme le fait le recourant, mais bruts pour calculer le revenu avec invalidité, il est souligné que les montants obtenus de l'assurance- chômage ne représentent, conformément à la législation applicable, qu'un pourcentage du salaire déterminant – en l'espèce, selon le décompte précité, le 80% –, et que ce qui importe ici, c'est la capacité de gain réelle de l'intéressé, non le revenu qu'il obtient effectivement. Enfin, il est relevé que non seulement l'assuré a effectivement été en mesure de gagner CHF 2'600.- par mois en 2013 et 2014 chez son dernier employeur, mais qu'il appert, ainsi que le fait valoir l'OAI dans ses observations, qu'il a déjà perçu un revenu équivalant par le passé (cf. son extrait de compte individuel, dos. OAI 309: CHF 2'625.- par mois obtenus en 2011; CHF 2'648.- au total de janvier à août 2012); et qu'au demeurant, déjà dans le rapport de fin d'observation du 25 juin 2007, l'Oriph attestait d'une marge de progression des rendements de l'assuré (cf. p. 7, dos. OAI 189), élément effectivement propre à induire une augmentation de sa capacité de gain, comme cela s'est produit.</w:t>
      </w:r>
    </w:p>
    <w:p>
      <w:r>
        <w:t>Tribunal cantonal TC Page 8 de 8 En tenant ainsi compte d'un revenu sans invalidité de CHF 70'334.- et d'un revenu avec invalidité de CHF 31'200.-, le degré d'invalidité s'élève à 55.64 %, arrondis mathématiquement à 56%, taux n'ouvrant effectivement pas le droit à trois-quarts de rente, mais à une demi-rente. C'est dès lors à raison que les prestations ont été réduites. 6. Au vu de ce qui précède, le recours, mal fondé, doit être rejeté. La procédure n'étant pas gratuite, les frais de justice, ici fixés à CHF 400.-, doivent être mis à la charge du recourant, qui succombe. Ils seront prélevés sur l'avance de frais versée. Il ne sera pas alloué de dépens. la Cour arrête: I. Le recours est rejeté. II. Les frais de procédure, par CHF 400.-, sont mis à la charge du recourant et prélevés sur l'avance de frais d'un même montant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