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281 vom 25. Juli 2016</w:t>
      </w:r>
    </w:p>
    <w:p>
      <w:r>
        <w:t>FR Kantonsgericht, 2016-07-25, DE</w:t>
      </w:r>
    </w:p>
    <w:p>
      <w:r>
        <w:rPr>
          <w:b/>
        </w:rPr>
        <w:t xml:space="preserve">Quelle: </w:t>
      </w:r>
      <w:r>
        <w:t>https://mcp.opencaselaw.ch/entscheid/fr_gerichte_605_2014_281</w:t>
      </w:r>
    </w:p>
    <w:p>
      <w:r>
        <w:t>FR: FR_GERICHTE 605 2014 281 du 25 juillet 2016</w:t>
      </w:r>
    </w:p>
    <w:p>
      <w:r>
        <w:t>IT: FR_GERICHTE 605 2014 281 del 25 luglio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17. Dezember 2014 gegen den Einspracheentscheid des AMA vom 25. September 2013, erneut zugestellt durch die Syna am 19. November 2014, ist form- und frist- gerecht bei der örtlich und sachlich zuständigen Beschwerdeinstanz eingereicht worden. Die Be- schwerdeführerin ist zur Einreichung der Beschwerden befugt, da sie vom angefochtenen Ein- spracheentscheid unmittelbar berührt ist und ein schutzwürdiges Interesse daran hat, dass das Kantonsgericht, I. Sozialversicherungsgerichtshof, prüft, ob die Einstellung in der Anspruchsbe- rechtigung auf Arbeitslosenentschädigung zu Recht erfolgte. Nicht Gegenstand des vorliegenden Verfahrens ist die von der Syna verfügte Rückforderung im Betrag von CHF 662.70 (Verfügung vom 30. Januar 2012). Das sich dagegen gerichtete Schreiben der Beschwerdeführerin vom 20. Februar 2012 ist als Einsprache zu betrachten und hätte von der Syna als solche behandelt werden müssen, was offenbar aber bisher nicht geschah. Auf die Beschwerde ist mit dieser Einschränkung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der letzten 3 Monate, intensiv um eine neue Arbeit bemühen, nötigenfalls auch ausserhalb ihres bisherigen Berufes (NUSSBAUMER, Arbeitslosenversicherung, in: Schwei-</w:t>
      </w:r>
    </w:p>
    <w:p>
      <w:r>
        <w:t>Kantonsgericht KG Seite 4 von 7 zerisches Bundesverwaltungsrecht [SBVR], Bd. XIV, Soziale Sicherheit, 2. Aufl. 2005, S. 2272 Rz. 311 f.; Rz. B311 und B314 der AVIG-Praxis ALE [nachfolgend: AVIG-Praxis] des Staats- sekretariats für Wirtschaft SECO). b) Gemäss Art. 30 Abs. 1 lit. c AVIG ist die versicherte Person in der Anspruchsberechti- gung auf Arbeitslosenentschädigung einzustellen, wenn sie sich persönlich nicht genügend um zu- mutbare Arbeit bemüht.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Der Umstand, dass die versicherte Person auf einen bestimmten Zeitpunkt eine die Arbeitslosigkeit beendende Erwerbstätigkeit aufnehmen kann, befreit grundsätzlich nicht von der Pflicht zur Stel- lensuche. Die versicherte Person muss sich für diese Zeit um eine kurzfristige Stelle bemühen (AVIG-Praxis Rz. B318). Wenn die Arbeitsbemühungen aber nicht mehr zur Schadenminderung beitragen können, z. B. falls die versicherte Person im Laufe des Monats eine zumutbare Arbeit findet, die sie am Ersten des Folgemonats antreten kann, so sind keine Arbeitsbemühungen mehr zu verlangen (AVIG-Praxis Rz. B320; vgl. auch Urteil EVG C 25/03 vom 9. März 2004 mit Hinweis auf BGE 110 V 207). Eine Befreiung von der Pflicht zur Stellensuche kann in einem solchen Fall maximal 1 Monat dauern (RUBIN, Commentaire de la loi sur l'assurance-chômage, 2014, Rz. 23 zu Art. 17).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die Beschwerdeführerin zu Recht während 4 Tagen in ihrer An- spruchsberechtigung auf Arbeitslosengelder eingestellt wurde.</w:t>
      </w:r>
    </w:p>
    <w:p>
      <w:r>
        <w:t>Kantonsgericht KG Seite 5 von 7 a) Die Beschwerdeführerin bringt vor, eine Bewerbung bei einem Temporärbüro hätte keinen Erfolg gehabt, weil sie vor der Aufnahme ihrer neuen Tätigkeit nur für wenige Tage zur Verfügung gestanden hätte. b) Das AMA seinerseits ist der Ansicht, da die Beschwerdeführerin eine neue Arbeitsstelle ab dem 17. Oktober 2011 hatte, sei sie einzig für den Monat zuvor von ihrer Bewerbungspflicht befreit gewesen, nicht aber auch für die Zeit vom 1. bis 16. September 2011, weshalb die Ein- stellung zu Recht erfolgt sei. c) Aus dem Dossier ergibt sich, dass die Beschwerdeführerin am 8. September 2011 von der D.________ AG die Bestätigung erhielt, dass sie per Mitte Oktober 2011 angestellt werde. Davon unterrichtete sie am 10. September 2011 per E-Mail ihre Personalberaterin beim RAV und bestätigte ihr dies erneut anlässlich eines Telefongesprächs vom 19. September 2011 (vgl. Gesprächsprotokoll vom gleichen Tag). Der Arbeitsvertrag wurde am 21. September 2011 unterschrieben und der Stellenantritt auf den 17. Oktober 2011 festgesetzt. Ihrer Einsprache vom 20. Februar 2012 ist zu entnehmen, dass sie gerne früher ihre neue Stelle angetreten hätte, ihre Vorgängerin aber Anfang Oktober 2011 im Urlaub war. Deshalb sei ein Stellenantritt erst auf den 17. Oktober 2011 möglich gewesen. Gemäss der dargestellten Rechtslage ging das AMA zu Recht von einem einstellungsswürdigen Verhalten der Beschwerdeführerin aus, da sie vor Antritt einer neuen Stelle höchstens für den Monat zuvor, hier somit für die Zeit vom 17. September bis 16. Oktober 2011 von ihrer Pflicht zur Stellensuche befreit werden kann. Die vorliegende Sachlage erlaubt es nicht, von diesem Grund- satz abzuweichen. Vorliegend läge selbst dann ein einstellungswürdiges Verhalten vor, wenn aus- nahmsweise davon ausgegangen würde, dass die Beschwerdeführerin bereits ab Erhalt der Be- stätigung der neuen Arbeitsstelle von ihrer Bewerbungspflicht befreit gewesen wäre, da auch in diesem Fall für die Zeit vom 1. bis 8. September 2011 keine Arbeitsbemühungen vorliegen würden.</w:t>
      </w:r>
    </w:p>
    <w:p>
      <w:r>
        <w:rPr>
          <w:b/>
        </w:rPr>
        <w:t>E. 4</w:t>
      </w:r>
    </w:p>
    <w:p>
      <w:r>
        <w:t>Zu prüfen bleibt, ob der angefochtene Einspracheentscheid auch hinsichtlich der Dauer der Einstellung in der Anspruchsberechtigung rechtmässig ist, d. h. ob das AMA mit der Einstellungs- dauer von 4 Tagen dem Verschulden der Beschwerdeführerin angemessen Rechnung getragen hat. a) Gemäss Art. 30 Abs. 3 AVIG und AVIG-Praxis Rz. D59 bemisst sich die Dauer der Ein- stellung nach dem Grad des Verschuldens und beträgt je nach Einstellungsgrund höchstens 60 Tage. Art. 45 Abs. 2 der Verordnung vom 31. August 1983 über die obligatorische Arbeitslosenver- sicherung und die Insolvenzentschädigung (AVIV; SR 837.02) unterscheidet zwischen leichtem (1– 15 Tage), mittlerem (16–30 Tage) und schwerem Verschulden (31–60 Tage). Dem klaren Wortlaut der gesetzlichen Regelung (Art. 30 Abs. 3 Satz 3 AVIG) gemäss ist das Ver- schulden einziges Kriterium für die Bemessung der Dauer der Einstellung in der Anspruchsbe- rechtigung. Massgebend ist somit das Verhalten des Versicherten, das zum Eintritt der Arbeits- losigkeit,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 spruchnahme der Arbeitslosenversicherung verhindert werden soll. Deshalb sind die tatsächliche Dauer der Arbeitslosigkeit und der tatsächlich entstandene Schaden für die Beurteilung des Ver- schuldens und der Dauer der Einstellung in der Anspruchsberechtigung nicht massgeblich (Urteil EVG 73/03 vom 28. Dezember 2005 E. 3.1 f.).</w:t>
      </w:r>
    </w:p>
    <w:p>
      <w:r>
        <w:t>Kantonsgericht KG Seite 6 von 7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für ungenügende Arbeitsbemühungen während einer Kontrollperiode beim erstmaligen Vorkommen 3–4 Einstelltage.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 lung der Versicherten zu gewährleisten. Ermessensmissbrauch ist gegeben, wenn die Behörde zwar im Rahmen des ihr eingeräumten Ermessens bleibt, sich aber von unsachlichen, dem Zweck der massgebenden Vorschriften fremden Erwägungen leiten lässt oder allgemeine Rechtsprinzi- pien, wie das Verbot von Willkür und von rechtsungleicher Behandlung, das Gebot von Treu und Glauben sowie den Grundsatz der Verhältnismässigkeit verletzt (BGE 123 V 150 E. 2 mit Hin- weisen). b) Auf der einen Seite ist es positiv hervorzuheben, dass die Beschwerdeführerin relativ schnell eine neue Arbeit gefunden hat und nur während 2 ½ Monaten arbeitslos war, was bei der Beurteilung des Verschuldens, wie gesehen, aber nicht berücksichtigt werden kann. Ferner ist es offenbar nicht ihr anzulasten, dass sie die Arbeitsstelle nicht bereits per Anfang Oktober 2011 an- treten konnte. Auf der anderen Seite handelte es sich beim hier streitigen Entscheid nicht um die erste Einstel- lung, da sie schon zuvor während ihrer langen Kündigungsfrist zu wenige Arbeitsbemühungen vor- nahm. Auch wäre zu erwarten gewesen, dass sie sich mindestens bis zur definitiven Zusage des neuen Arbeitgebers am 8. September 2011 weiter um eine Stelle bewirbt, da ebenso eine Pflicht als Arbeitslose darin besteht, über den ganzen Monat verteilt Bewerbungen vorzunehmen. Das AMA ging vorliegend von einem leichten Verschulden aus und setzte die Einstellung in der Anspruchsberechtigung – entsprechend der AVIG-Praxis – auf 4 Tage fest. Auch wenn dies relativ streng erscheinen mag, kann hier aber nicht von einem Ermessensmissbrauch seitens des AMA ausgegangen werden. Deshalb ist festzuhalten, dass das AMA das ihm zustehende Ermessen weder fehlerhaft noch unangemessen ausgeübt (vgl. BGE 123 V 152 E. 2) hat und die Einstell- dauer von 4 Tagen ist zu bestätigen.</w:t>
      </w:r>
    </w:p>
    <w:p>
      <w:r>
        <w:rPr>
          <w:b/>
        </w:rPr>
        <w:t>E. 5</w:t>
      </w:r>
    </w:p>
    <w:p>
      <w:r>
        <w:t>Zusammenfassend hat das AMA die Beschwerdeführerin zu Recht während 4 Tagen in ihrer Anspruchsberechtigung auf Arbeitslosengelder eingestellt, weshalb der Einspracheentscheid vom 25. September 2013 zu bestätigen und die Beschwerde abzuweisen ist. Gemäss dem hier zur Anwendung kommenden Prinzip der Kostenlosigkeit des Verfahrens werden keine Gerichtskosten erhoben.</w:t>
      </w:r>
    </w:p>
    <w:p>
      <w:r>
        <w:t>Kantonsgericht KG Seite 7 von 7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25. Juli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